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3E0096">
      <w:pPr>
        <w:keepNext w:val="0"/>
        <w:keepLines w:val="0"/>
        <w:pageBreakBefore w:val="0"/>
        <w:widowControl w:val="0"/>
        <w:tabs>
          <w:tab w:val="left" w:pos="3780"/>
        </w:tabs>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000000"/>
          <w:sz w:val="32"/>
          <w:szCs w:val="32"/>
          <w:lang w:eastAsia="zh-CN"/>
        </w:rPr>
      </w:pPr>
      <w:r>
        <w:rPr>
          <w:rFonts w:hint="eastAsia" w:ascii="黑体" w:hAnsi="黑体" w:eastAsia="黑体" w:cs="黑体"/>
          <w:b w:val="0"/>
          <w:bCs w:val="0"/>
          <w:color w:val="000000"/>
          <w:sz w:val="32"/>
          <w:szCs w:val="32"/>
          <w:lang w:eastAsia="zh-CN"/>
        </w:rPr>
        <w:t>附件</w:t>
      </w:r>
    </w:p>
    <w:p w14:paraId="6C4AE212">
      <w:pPr>
        <w:keepNext w:val="0"/>
        <w:keepLines w:val="0"/>
        <w:pageBreakBefore w:val="0"/>
        <w:widowControl w:val="0"/>
        <w:tabs>
          <w:tab w:val="left" w:pos="3780"/>
        </w:tabs>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000000"/>
          <w:sz w:val="32"/>
          <w:szCs w:val="32"/>
          <w:lang w:eastAsia="zh-CN"/>
        </w:rPr>
      </w:pPr>
    </w:p>
    <w:p w14:paraId="1A7C6B8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000000"/>
          <w:sz w:val="44"/>
          <w:szCs w:val="44"/>
        </w:rPr>
      </w:pPr>
      <w:r>
        <w:rPr>
          <w:rFonts w:hint="eastAsia" w:ascii="方正小标宋_GBK" w:hAnsi="方正小标宋_GBK" w:eastAsia="方正小标宋_GBK" w:cs="方正小标宋_GBK"/>
          <w:b w:val="0"/>
          <w:bCs w:val="0"/>
          <w:color w:val="000000"/>
          <w:sz w:val="44"/>
          <w:szCs w:val="44"/>
        </w:rPr>
        <w:t>202</w:t>
      </w:r>
      <w:r>
        <w:rPr>
          <w:rFonts w:hint="eastAsia" w:ascii="方正小标宋_GBK" w:hAnsi="方正小标宋_GBK" w:eastAsia="方正小标宋_GBK" w:cs="方正小标宋_GBK"/>
          <w:b w:val="0"/>
          <w:bCs w:val="0"/>
          <w:color w:val="000000"/>
          <w:sz w:val="44"/>
          <w:szCs w:val="44"/>
          <w:lang w:val="en-US" w:eastAsia="zh-CN"/>
        </w:rPr>
        <w:t>6</w:t>
      </w:r>
      <w:r>
        <w:rPr>
          <w:rFonts w:hint="eastAsia" w:ascii="方正小标宋_GBK" w:hAnsi="方正小标宋_GBK" w:eastAsia="方正小标宋_GBK" w:cs="方正小标宋_GBK"/>
          <w:b w:val="0"/>
          <w:bCs w:val="0"/>
          <w:color w:val="000000"/>
          <w:sz w:val="44"/>
          <w:szCs w:val="44"/>
        </w:rPr>
        <w:t>中国青岛留学人员创新创业大赛</w:t>
      </w:r>
    </w:p>
    <w:p w14:paraId="4653AEE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000000"/>
          <w:sz w:val="44"/>
          <w:szCs w:val="44"/>
        </w:rPr>
      </w:pPr>
      <w:r>
        <w:rPr>
          <w:rFonts w:hint="eastAsia" w:ascii="方正小标宋_GBK" w:hAnsi="方正小标宋_GBK" w:eastAsia="方正小标宋_GBK" w:cs="方正小标宋_GBK"/>
          <w:b w:val="0"/>
          <w:bCs w:val="0"/>
          <w:color w:val="000000"/>
          <w:sz w:val="44"/>
          <w:szCs w:val="44"/>
        </w:rPr>
        <w:t>获奖人员名单</w:t>
      </w:r>
    </w:p>
    <w:p w14:paraId="59982079">
      <w:pPr>
        <w:keepNext w:val="0"/>
        <w:keepLines w:val="0"/>
        <w:pageBreakBefore w:val="0"/>
        <w:widowControl w:val="0"/>
        <w:tabs>
          <w:tab w:val="left" w:pos="3780"/>
        </w:tabs>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“一等奖”项目</w:t>
      </w:r>
    </w:p>
    <w:p w14:paraId="677296A6">
      <w:pPr>
        <w:keepNext w:val="0"/>
        <w:keepLines w:val="0"/>
        <w:pageBreakBefore w:val="0"/>
        <w:widowControl w:val="0"/>
        <w:kinsoku/>
        <w:wordWrap/>
        <w:overflowPunct/>
        <w:topLinePunct w:val="0"/>
        <w:autoSpaceDE/>
        <w:autoSpaceDN/>
        <w:bidi w:val="0"/>
        <w:adjustRightInd/>
        <w:snapToGrid/>
        <w:spacing w:line="560" w:lineRule="exact"/>
        <w:ind w:firstLine="298" w:firstLineChars="100"/>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eastAsia" w:ascii="仿宋_GB2312" w:hAnsi="仿宋_GB2312" w:eastAsia="仿宋_GB2312" w:cs="仿宋_GB2312"/>
          <w:b w:val="0"/>
          <w:bCs w:val="0"/>
          <w:color w:val="000000"/>
          <w:spacing w:val="-11"/>
          <w:sz w:val="32"/>
          <w:szCs w:val="32"/>
          <w:lang w:val="en-US" w:eastAsia="zh-CN"/>
        </w:rPr>
        <w:t>酒同钢    钙钛矿材料与组件产业化</w:t>
      </w:r>
    </w:p>
    <w:p w14:paraId="4700DA4A">
      <w:pPr>
        <w:keepNext w:val="0"/>
        <w:keepLines w:val="0"/>
        <w:pageBreakBefore w:val="0"/>
        <w:widowControl w:val="0"/>
        <w:kinsoku/>
        <w:wordWrap/>
        <w:overflowPunct/>
        <w:topLinePunct w:val="0"/>
        <w:autoSpaceDE/>
        <w:autoSpaceDN/>
        <w:bidi w:val="0"/>
        <w:adjustRightInd/>
        <w:snapToGrid/>
        <w:spacing w:line="560" w:lineRule="exact"/>
        <w:ind w:left="1368" w:leftChars="0" w:hanging="1368" w:hangingChars="475"/>
        <w:jc w:val="left"/>
        <w:textAlignment w:val="auto"/>
        <w:rPr>
          <w:rFonts w:hint="eastAsia" w:ascii="仿宋_GB2312" w:hAnsi="仿宋_GB2312" w:eastAsia="仿宋_GB2312" w:cs="仿宋_GB2312"/>
          <w:b w:val="0"/>
          <w:bCs w:val="0"/>
          <w:color w:val="000000"/>
          <w:spacing w:val="-11"/>
          <w:sz w:val="31"/>
          <w:szCs w:val="31"/>
          <w:lang w:val="en-US" w:eastAsia="zh-CN"/>
        </w:rPr>
      </w:pPr>
      <w:bookmarkStart w:id="0" w:name="_GoBack"/>
      <w:bookmarkEnd w:id="0"/>
    </w:p>
    <w:p w14:paraId="34B32644">
      <w:pPr>
        <w:keepNext w:val="0"/>
        <w:keepLines w:val="0"/>
        <w:pageBreakBefore w:val="0"/>
        <w:widowControl w:val="0"/>
        <w:tabs>
          <w:tab w:val="left" w:pos="3780"/>
        </w:tabs>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w:t>
      </w:r>
      <w:r>
        <w:rPr>
          <w:rFonts w:hint="eastAsia" w:ascii="黑体" w:hAnsi="黑体" w:eastAsia="黑体" w:cs="黑体"/>
          <w:b w:val="0"/>
          <w:bCs w:val="0"/>
          <w:color w:val="000000"/>
          <w:sz w:val="32"/>
          <w:szCs w:val="32"/>
          <w:lang w:val="en-US" w:eastAsia="zh-CN"/>
        </w:rPr>
        <w:t>二</w:t>
      </w:r>
      <w:r>
        <w:rPr>
          <w:rFonts w:hint="eastAsia" w:ascii="黑体" w:hAnsi="黑体" w:eastAsia="黑体" w:cs="黑体"/>
          <w:b w:val="0"/>
          <w:bCs w:val="0"/>
          <w:color w:val="000000"/>
          <w:sz w:val="32"/>
          <w:szCs w:val="32"/>
        </w:rPr>
        <w:t>等奖”项目</w:t>
      </w:r>
    </w:p>
    <w:p w14:paraId="6273A2B1">
      <w:pPr>
        <w:keepNext w:val="0"/>
        <w:keepLines w:val="0"/>
        <w:pageBreakBefore w:val="0"/>
        <w:widowControl w:val="0"/>
        <w:kinsoku/>
        <w:wordWrap/>
        <w:overflowPunct/>
        <w:topLinePunct w:val="0"/>
        <w:autoSpaceDE/>
        <w:autoSpaceDN/>
        <w:bidi w:val="0"/>
        <w:adjustRightInd/>
        <w:snapToGrid/>
        <w:spacing w:line="560" w:lineRule="exact"/>
        <w:ind w:left="1665" w:leftChars="119" w:hanging="1415" w:hangingChars="475"/>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eastAsia" w:ascii="仿宋_GB2312" w:hAnsi="仿宋_GB2312" w:eastAsia="仿宋_GB2312" w:cs="仿宋_GB2312"/>
          <w:b w:val="0"/>
          <w:bCs w:val="0"/>
          <w:color w:val="000000"/>
          <w:spacing w:val="-11"/>
          <w:sz w:val="32"/>
          <w:szCs w:val="32"/>
          <w:lang w:val="en-US" w:eastAsia="zh-CN"/>
        </w:rPr>
        <w:t>朱天择   基于基因编辑技术发酵生产母乳低聚糖的研发与产业化</w:t>
      </w:r>
    </w:p>
    <w:p w14:paraId="2FC8212B">
      <w:pPr>
        <w:keepNext w:val="0"/>
        <w:keepLines w:val="0"/>
        <w:pageBreakBefore w:val="0"/>
        <w:widowControl w:val="0"/>
        <w:kinsoku/>
        <w:wordWrap/>
        <w:overflowPunct/>
        <w:topLinePunct w:val="0"/>
        <w:autoSpaceDE/>
        <w:autoSpaceDN/>
        <w:bidi w:val="0"/>
        <w:adjustRightInd/>
        <w:snapToGrid/>
        <w:spacing w:line="560" w:lineRule="exact"/>
        <w:ind w:left="1367" w:leftChars="119" w:hanging="1117" w:hangingChars="375"/>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eastAsia" w:ascii="仿宋_GB2312" w:hAnsi="仿宋_GB2312" w:eastAsia="仿宋_GB2312" w:cs="仿宋_GB2312"/>
          <w:b w:val="0"/>
          <w:bCs w:val="0"/>
          <w:color w:val="000000"/>
          <w:spacing w:val="-11"/>
          <w:sz w:val="32"/>
          <w:szCs w:val="32"/>
          <w:lang w:val="en-US" w:eastAsia="zh-CN"/>
        </w:rPr>
        <w:t>唐小琴   元粒世界细胞器健康监测大模型</w:t>
      </w:r>
    </w:p>
    <w:p w14:paraId="2116ADD4">
      <w:pPr>
        <w:keepNext w:val="0"/>
        <w:keepLines w:val="0"/>
        <w:pageBreakBefore w:val="0"/>
        <w:widowControl w:val="0"/>
        <w:kinsoku/>
        <w:wordWrap/>
        <w:overflowPunct/>
        <w:topLinePunct w:val="0"/>
        <w:autoSpaceDE/>
        <w:autoSpaceDN/>
        <w:bidi w:val="0"/>
        <w:adjustRightInd/>
        <w:snapToGrid/>
        <w:spacing w:line="560" w:lineRule="exact"/>
        <w:ind w:left="1665" w:leftChars="119" w:hanging="1415" w:hangingChars="475"/>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eastAsia" w:ascii="仿宋_GB2312" w:hAnsi="仿宋_GB2312" w:eastAsia="仿宋_GB2312" w:cs="仿宋_GB2312"/>
          <w:b w:val="0"/>
          <w:bCs w:val="0"/>
          <w:color w:val="000000"/>
          <w:spacing w:val="-11"/>
          <w:sz w:val="32"/>
          <w:szCs w:val="32"/>
          <w:lang w:val="en-US" w:eastAsia="zh-CN"/>
        </w:rPr>
        <w:t>张  琦   超亲水聚两性电解质细胞冻存保护剂的研发及产业化</w:t>
      </w:r>
    </w:p>
    <w:p w14:paraId="6B10C97F">
      <w:pPr>
        <w:keepNext w:val="0"/>
        <w:keepLines w:val="0"/>
        <w:pageBreakBefore w:val="0"/>
        <w:widowControl w:val="0"/>
        <w:kinsoku/>
        <w:wordWrap/>
        <w:overflowPunct/>
        <w:topLinePunct w:val="0"/>
        <w:autoSpaceDE/>
        <w:autoSpaceDN/>
        <w:bidi w:val="0"/>
        <w:adjustRightInd/>
        <w:snapToGrid/>
        <w:spacing w:line="560" w:lineRule="exact"/>
        <w:ind w:left="1665" w:leftChars="119" w:hanging="1415" w:hangingChars="475"/>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eastAsia" w:ascii="仿宋_GB2312" w:hAnsi="仿宋_GB2312" w:eastAsia="仿宋_GB2312" w:cs="仿宋_GB2312"/>
          <w:b w:val="0"/>
          <w:bCs w:val="0"/>
          <w:color w:val="000000"/>
          <w:spacing w:val="-11"/>
          <w:sz w:val="32"/>
          <w:szCs w:val="32"/>
          <w:lang w:val="en-US" w:eastAsia="zh-CN"/>
        </w:rPr>
        <w:t>陈彦伊   基于自研无人机与低空网格化的低空系统全域飞行器统一调度及安全运行保障</w:t>
      </w:r>
    </w:p>
    <w:p w14:paraId="196A428B">
      <w:pPr>
        <w:keepNext w:val="0"/>
        <w:keepLines w:val="0"/>
        <w:pageBreakBefore w:val="0"/>
        <w:widowControl w:val="0"/>
        <w:kinsoku/>
        <w:wordWrap/>
        <w:overflowPunct/>
        <w:topLinePunct w:val="0"/>
        <w:autoSpaceDE/>
        <w:autoSpaceDN/>
        <w:bidi w:val="0"/>
        <w:adjustRightInd/>
        <w:snapToGrid/>
        <w:spacing w:line="560" w:lineRule="exact"/>
        <w:ind w:left="1665" w:leftChars="119" w:hanging="1415" w:hangingChars="475"/>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eastAsia" w:ascii="仿宋_GB2312" w:hAnsi="仿宋_GB2312" w:eastAsia="仿宋_GB2312" w:cs="仿宋_GB2312"/>
          <w:b w:val="0"/>
          <w:bCs w:val="0"/>
          <w:color w:val="000000"/>
          <w:spacing w:val="-11"/>
          <w:sz w:val="32"/>
          <w:szCs w:val="32"/>
          <w:lang w:val="en-US" w:eastAsia="zh-CN"/>
        </w:rPr>
        <w:t>李欣琳   凝火成盾</w:t>
      </w:r>
      <w:r>
        <w:rPr>
          <w:rFonts w:hint="eastAsia" w:ascii="仿宋_GB2312" w:hAnsi="仿宋_GB2312" w:eastAsia="仿宋_GB2312" w:cs="仿宋_GB2312"/>
          <w:b w:val="0"/>
          <w:bCs w:val="0"/>
          <w:color w:val="000000"/>
          <w:spacing w:val="-11"/>
          <w:w w:val="200"/>
          <w:sz w:val="32"/>
          <w:szCs w:val="32"/>
          <w:lang w:val="en-US" w:eastAsia="zh-CN"/>
        </w:rPr>
        <w:t>—</w:t>
      </w:r>
      <w:r>
        <w:rPr>
          <w:rFonts w:hint="eastAsia" w:ascii="仿宋_GB2312" w:hAnsi="仿宋_GB2312" w:eastAsia="仿宋_GB2312" w:cs="仿宋_GB2312"/>
          <w:b w:val="0"/>
          <w:bCs w:val="0"/>
          <w:color w:val="000000"/>
          <w:spacing w:val="-11"/>
          <w:sz w:val="32"/>
          <w:szCs w:val="32"/>
          <w:lang w:val="en-US" w:eastAsia="zh-CN"/>
        </w:rPr>
        <w:t>新一代气流吹纺气凝胶</w:t>
      </w:r>
    </w:p>
    <w:p w14:paraId="6B1E1C04">
      <w:pPr>
        <w:keepNext w:val="0"/>
        <w:keepLines w:val="0"/>
        <w:pageBreakBefore w:val="0"/>
        <w:widowControl w:val="0"/>
        <w:kinsoku/>
        <w:wordWrap/>
        <w:overflowPunct/>
        <w:topLinePunct w:val="0"/>
        <w:autoSpaceDE/>
        <w:autoSpaceDN/>
        <w:bidi w:val="0"/>
        <w:adjustRightInd/>
        <w:snapToGrid/>
        <w:spacing w:line="560" w:lineRule="exact"/>
        <w:ind w:left="1368" w:leftChars="0" w:hanging="1368" w:hangingChars="475"/>
        <w:jc w:val="left"/>
        <w:textAlignment w:val="auto"/>
        <w:rPr>
          <w:rFonts w:hint="eastAsia" w:ascii="仿宋_GB2312" w:hAnsi="仿宋_GB2312" w:eastAsia="仿宋_GB2312" w:cs="仿宋_GB2312"/>
          <w:b w:val="0"/>
          <w:bCs w:val="0"/>
          <w:color w:val="000000"/>
          <w:spacing w:val="-11"/>
          <w:sz w:val="31"/>
          <w:szCs w:val="31"/>
          <w:lang w:val="en-US" w:eastAsia="zh-CN"/>
        </w:rPr>
      </w:pPr>
    </w:p>
    <w:p w14:paraId="2D180533">
      <w:pPr>
        <w:keepNext w:val="0"/>
        <w:keepLines w:val="0"/>
        <w:pageBreakBefore w:val="0"/>
        <w:widowControl w:val="0"/>
        <w:tabs>
          <w:tab w:val="left" w:pos="3780"/>
        </w:tabs>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w:t>
      </w:r>
      <w:r>
        <w:rPr>
          <w:rFonts w:hint="eastAsia" w:ascii="黑体" w:hAnsi="黑体" w:eastAsia="黑体" w:cs="黑体"/>
          <w:b w:val="0"/>
          <w:bCs w:val="0"/>
          <w:color w:val="000000"/>
          <w:sz w:val="32"/>
          <w:szCs w:val="32"/>
          <w:lang w:val="en-US" w:eastAsia="zh-CN"/>
        </w:rPr>
        <w:t>三</w:t>
      </w:r>
      <w:r>
        <w:rPr>
          <w:rFonts w:hint="eastAsia" w:ascii="黑体" w:hAnsi="黑体" w:eastAsia="黑体" w:cs="黑体"/>
          <w:b w:val="0"/>
          <w:bCs w:val="0"/>
          <w:color w:val="000000"/>
          <w:sz w:val="32"/>
          <w:szCs w:val="32"/>
        </w:rPr>
        <w:t>等奖”项目</w:t>
      </w:r>
    </w:p>
    <w:p w14:paraId="16E386FF">
      <w:pPr>
        <w:keepNext w:val="0"/>
        <w:keepLines w:val="0"/>
        <w:pageBreakBefore w:val="0"/>
        <w:widowControl w:val="0"/>
        <w:kinsoku/>
        <w:wordWrap/>
        <w:overflowPunct/>
        <w:topLinePunct w:val="0"/>
        <w:autoSpaceDE/>
        <w:autoSpaceDN/>
        <w:bidi w:val="0"/>
        <w:adjustRightInd/>
        <w:snapToGrid/>
        <w:spacing w:line="560" w:lineRule="exact"/>
        <w:ind w:left="1367" w:leftChars="119" w:hanging="1117" w:hangingChars="375"/>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徐继来</w:t>
      </w:r>
      <w:r>
        <w:rPr>
          <w:rFonts w:hint="eastAsia" w:ascii="仿宋_GB2312" w:hAnsi="仿宋_GB2312" w:eastAsia="仿宋_GB2312" w:cs="仿宋_GB2312"/>
          <w:b w:val="0"/>
          <w:bCs w:val="0"/>
          <w:color w:val="000000"/>
          <w:spacing w:val="-11"/>
          <w:sz w:val="32"/>
          <w:szCs w:val="32"/>
          <w:lang w:val="en-US" w:eastAsia="zh-CN"/>
        </w:rPr>
        <w:t xml:space="preserve">    4D 智能颈椎运动康复训练系统</w:t>
      </w:r>
    </w:p>
    <w:p w14:paraId="3DF28081">
      <w:pPr>
        <w:keepNext w:val="0"/>
        <w:keepLines w:val="0"/>
        <w:pageBreakBefore w:val="0"/>
        <w:widowControl w:val="0"/>
        <w:kinsoku/>
        <w:wordWrap/>
        <w:overflowPunct/>
        <w:topLinePunct w:val="0"/>
        <w:autoSpaceDE/>
        <w:autoSpaceDN/>
        <w:bidi w:val="0"/>
        <w:adjustRightInd/>
        <w:snapToGrid/>
        <w:spacing w:line="560" w:lineRule="exact"/>
        <w:ind w:left="1367" w:leftChars="119" w:hanging="1117" w:hangingChars="375"/>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王克响</w:t>
      </w:r>
      <w:r>
        <w:rPr>
          <w:rFonts w:hint="eastAsia" w:ascii="仿宋_GB2312" w:hAnsi="仿宋_GB2312" w:eastAsia="仿宋_GB2312" w:cs="仿宋_GB2312"/>
          <w:b w:val="0"/>
          <w:bCs w:val="0"/>
          <w:color w:val="000000"/>
          <w:spacing w:val="-11"/>
          <w:sz w:val="32"/>
          <w:szCs w:val="32"/>
          <w:lang w:val="en-US" w:eastAsia="zh-CN"/>
        </w:rPr>
        <w:t xml:space="preserve">    盐碱地适配型AI精准水肥灌溉智能控制系统</w:t>
      </w:r>
    </w:p>
    <w:p w14:paraId="10056DBD">
      <w:pPr>
        <w:keepNext w:val="0"/>
        <w:keepLines w:val="0"/>
        <w:pageBreakBefore w:val="0"/>
        <w:widowControl w:val="0"/>
        <w:kinsoku/>
        <w:wordWrap/>
        <w:overflowPunct/>
        <w:topLinePunct w:val="0"/>
        <w:autoSpaceDE/>
        <w:autoSpaceDN/>
        <w:bidi w:val="0"/>
        <w:adjustRightInd/>
        <w:snapToGrid/>
        <w:spacing w:line="560" w:lineRule="exact"/>
        <w:ind w:left="1367" w:leftChars="119" w:hanging="1117" w:hangingChars="375"/>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唐</w:t>
      </w:r>
      <w:r>
        <w:rPr>
          <w:rFonts w:hint="eastAsia" w:ascii="仿宋_GB2312" w:hAnsi="仿宋_GB2312" w:eastAsia="仿宋_GB2312" w:cs="仿宋_GB2312"/>
          <w:b w:val="0"/>
          <w:bCs w:val="0"/>
          <w:color w:val="000000"/>
          <w:spacing w:val="-11"/>
          <w:sz w:val="32"/>
          <w:szCs w:val="32"/>
          <w:lang w:val="en-US" w:eastAsia="zh-CN"/>
        </w:rPr>
        <w:t xml:space="preserve">  </w:t>
      </w:r>
      <w:r>
        <w:rPr>
          <w:rFonts w:hint="default" w:ascii="仿宋_GB2312" w:hAnsi="仿宋_GB2312" w:eastAsia="仿宋_GB2312" w:cs="仿宋_GB2312"/>
          <w:b w:val="0"/>
          <w:bCs w:val="0"/>
          <w:color w:val="000000"/>
          <w:spacing w:val="-11"/>
          <w:sz w:val="32"/>
          <w:szCs w:val="32"/>
          <w:lang w:val="en-US" w:eastAsia="zh-CN"/>
        </w:rPr>
        <w:t>婧</w:t>
      </w:r>
      <w:r>
        <w:rPr>
          <w:rFonts w:hint="eastAsia" w:ascii="仿宋_GB2312" w:hAnsi="仿宋_GB2312" w:eastAsia="仿宋_GB2312" w:cs="仿宋_GB2312"/>
          <w:b w:val="0"/>
          <w:bCs w:val="0"/>
          <w:color w:val="000000"/>
          <w:spacing w:val="-11"/>
          <w:sz w:val="32"/>
          <w:szCs w:val="32"/>
          <w:lang w:val="en-US" w:eastAsia="zh-CN"/>
        </w:rPr>
        <w:t xml:space="preserve">    EAP TALK （学术英语说）</w:t>
      </w:r>
    </w:p>
    <w:p w14:paraId="484D1FEE">
      <w:pPr>
        <w:keepNext w:val="0"/>
        <w:keepLines w:val="0"/>
        <w:pageBreakBefore w:val="0"/>
        <w:widowControl w:val="0"/>
        <w:kinsoku/>
        <w:wordWrap/>
        <w:overflowPunct/>
        <w:topLinePunct w:val="0"/>
        <w:autoSpaceDE/>
        <w:autoSpaceDN/>
        <w:bidi w:val="0"/>
        <w:adjustRightInd/>
        <w:snapToGrid/>
        <w:spacing w:line="560" w:lineRule="exact"/>
        <w:ind w:left="1665" w:leftChars="119" w:hanging="1415" w:hangingChars="475"/>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钱映引</w:t>
      </w:r>
      <w:r>
        <w:rPr>
          <w:rFonts w:hint="eastAsia" w:ascii="仿宋_GB2312" w:hAnsi="仿宋_GB2312" w:eastAsia="仿宋_GB2312" w:cs="仿宋_GB2312"/>
          <w:b w:val="0"/>
          <w:bCs w:val="0"/>
          <w:color w:val="000000"/>
          <w:spacing w:val="-11"/>
          <w:sz w:val="32"/>
          <w:szCs w:val="32"/>
          <w:lang w:val="en-US" w:eastAsia="zh-CN"/>
        </w:rPr>
        <w:t xml:space="preserve">    中德技术融合：滨海气候适配型青岛老旧住宅被动式节能低碳与智能化健康改造关键技术研发</w:t>
      </w:r>
    </w:p>
    <w:p w14:paraId="7F1B0B03">
      <w:pPr>
        <w:keepNext w:val="0"/>
        <w:keepLines w:val="0"/>
        <w:pageBreakBefore w:val="0"/>
        <w:widowControl w:val="0"/>
        <w:kinsoku/>
        <w:wordWrap/>
        <w:overflowPunct/>
        <w:topLinePunct w:val="0"/>
        <w:autoSpaceDE/>
        <w:autoSpaceDN/>
        <w:bidi w:val="0"/>
        <w:adjustRightInd/>
        <w:snapToGrid/>
        <w:spacing w:line="560" w:lineRule="exact"/>
        <w:ind w:left="1367" w:leftChars="119" w:hanging="1117" w:hangingChars="375"/>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房君政</w:t>
      </w:r>
      <w:r>
        <w:rPr>
          <w:rFonts w:hint="eastAsia" w:ascii="仿宋_GB2312" w:hAnsi="仿宋_GB2312" w:eastAsia="仿宋_GB2312" w:cs="仿宋_GB2312"/>
          <w:b w:val="0"/>
          <w:bCs w:val="0"/>
          <w:color w:val="000000"/>
          <w:spacing w:val="-11"/>
          <w:sz w:val="32"/>
          <w:szCs w:val="32"/>
          <w:lang w:val="en-US" w:eastAsia="zh-CN"/>
        </w:rPr>
        <w:t xml:space="preserve">    方差智造</w:t>
      </w:r>
      <w:r>
        <w:rPr>
          <w:rFonts w:hint="eastAsia" w:ascii="仿宋_GB2312" w:hAnsi="仿宋_GB2312" w:eastAsia="仿宋_GB2312" w:cs="仿宋_GB2312"/>
          <w:b w:val="0"/>
          <w:bCs w:val="0"/>
          <w:color w:val="000000"/>
          <w:spacing w:val="-11"/>
          <w:w w:val="200"/>
          <w:sz w:val="32"/>
          <w:szCs w:val="32"/>
          <w:lang w:val="en-US" w:eastAsia="zh-CN"/>
        </w:rPr>
        <w:t>—</w:t>
      </w:r>
      <w:r>
        <w:rPr>
          <w:rFonts w:hint="eastAsia" w:ascii="仿宋_GB2312" w:hAnsi="仿宋_GB2312" w:eastAsia="仿宋_GB2312" w:cs="仿宋_GB2312"/>
          <w:b w:val="0"/>
          <w:bCs w:val="0"/>
          <w:color w:val="000000"/>
          <w:spacing w:val="-11"/>
          <w:sz w:val="32"/>
          <w:szCs w:val="32"/>
          <w:lang w:val="en-US" w:eastAsia="zh-CN"/>
        </w:rPr>
        <w:t>面向首饰企业的AI设计与生产协同平台</w:t>
      </w:r>
    </w:p>
    <w:p w14:paraId="4D3F78B3">
      <w:pPr>
        <w:keepNext w:val="0"/>
        <w:keepLines w:val="0"/>
        <w:pageBreakBefore w:val="0"/>
        <w:widowControl w:val="0"/>
        <w:kinsoku/>
        <w:wordWrap/>
        <w:overflowPunct/>
        <w:topLinePunct w:val="0"/>
        <w:autoSpaceDE/>
        <w:autoSpaceDN/>
        <w:bidi w:val="0"/>
        <w:adjustRightInd/>
        <w:snapToGrid/>
        <w:spacing w:line="560" w:lineRule="exact"/>
        <w:ind w:left="1367" w:leftChars="119" w:hanging="1117" w:hangingChars="375"/>
        <w:jc w:val="left"/>
        <w:textAlignment w:val="auto"/>
        <w:rPr>
          <w:rFonts w:ascii="黑体" w:hAnsi="宋体" w:eastAsia="黑体" w:cs="黑体"/>
          <w:b w:val="0"/>
          <w:bCs w:val="0"/>
          <w:color w:val="000000"/>
          <w:sz w:val="31"/>
          <w:szCs w:val="31"/>
        </w:rPr>
      </w:pPr>
      <w:r>
        <w:rPr>
          <w:rFonts w:hint="default" w:ascii="仿宋_GB2312" w:hAnsi="仿宋_GB2312" w:eastAsia="仿宋_GB2312" w:cs="仿宋_GB2312"/>
          <w:b w:val="0"/>
          <w:bCs w:val="0"/>
          <w:color w:val="000000"/>
          <w:spacing w:val="-11"/>
          <w:sz w:val="32"/>
          <w:szCs w:val="32"/>
          <w:lang w:val="en-US" w:eastAsia="zh-CN"/>
        </w:rPr>
        <w:t>张</w:t>
      </w:r>
      <w:r>
        <w:rPr>
          <w:rFonts w:hint="eastAsia" w:ascii="仿宋_GB2312" w:hAnsi="仿宋_GB2312" w:eastAsia="仿宋_GB2312" w:cs="仿宋_GB2312"/>
          <w:b w:val="0"/>
          <w:bCs w:val="0"/>
          <w:color w:val="000000"/>
          <w:spacing w:val="-11"/>
          <w:sz w:val="32"/>
          <w:szCs w:val="32"/>
          <w:lang w:val="en-US" w:eastAsia="zh-CN"/>
        </w:rPr>
        <w:t xml:space="preserve">  </w:t>
      </w:r>
      <w:r>
        <w:rPr>
          <w:rFonts w:hint="default" w:ascii="仿宋_GB2312" w:hAnsi="仿宋_GB2312" w:eastAsia="仿宋_GB2312" w:cs="仿宋_GB2312"/>
          <w:b w:val="0"/>
          <w:bCs w:val="0"/>
          <w:color w:val="000000"/>
          <w:spacing w:val="-11"/>
          <w:sz w:val="32"/>
          <w:szCs w:val="32"/>
          <w:lang w:val="en-US" w:eastAsia="zh-CN"/>
        </w:rPr>
        <w:t>崑</w:t>
      </w:r>
      <w:r>
        <w:rPr>
          <w:rFonts w:hint="eastAsia" w:ascii="仿宋_GB2312" w:hAnsi="仿宋_GB2312" w:eastAsia="仿宋_GB2312" w:cs="仿宋_GB2312"/>
          <w:b w:val="0"/>
          <w:bCs w:val="0"/>
          <w:color w:val="000000"/>
          <w:spacing w:val="-11"/>
          <w:sz w:val="32"/>
          <w:szCs w:val="32"/>
          <w:lang w:val="en-US" w:eastAsia="zh-CN"/>
        </w:rPr>
        <w:t xml:space="preserve">    桌联网TABLENET</w:t>
      </w:r>
    </w:p>
    <w:p w14:paraId="6157A504">
      <w:pPr>
        <w:keepNext w:val="0"/>
        <w:keepLines w:val="0"/>
        <w:pageBreakBefore w:val="0"/>
        <w:widowControl w:val="0"/>
        <w:tabs>
          <w:tab w:val="left" w:pos="3780"/>
        </w:tabs>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w:t>
      </w:r>
      <w:r>
        <w:rPr>
          <w:rFonts w:hint="eastAsia" w:ascii="黑体" w:hAnsi="黑体" w:eastAsia="黑体" w:cs="黑体"/>
          <w:b w:val="0"/>
          <w:bCs w:val="0"/>
          <w:color w:val="000000"/>
          <w:sz w:val="32"/>
          <w:szCs w:val="32"/>
          <w:lang w:val="en-US" w:eastAsia="zh-CN"/>
        </w:rPr>
        <w:t>优秀奖</w:t>
      </w:r>
      <w:r>
        <w:rPr>
          <w:rFonts w:hint="eastAsia" w:ascii="黑体" w:hAnsi="黑体" w:eastAsia="黑体" w:cs="黑体"/>
          <w:b w:val="0"/>
          <w:bCs w:val="0"/>
          <w:color w:val="000000"/>
          <w:sz w:val="32"/>
          <w:szCs w:val="32"/>
        </w:rPr>
        <w:t>”项目</w:t>
      </w:r>
    </w:p>
    <w:p w14:paraId="63DF420B">
      <w:pPr>
        <w:keepNext w:val="0"/>
        <w:keepLines w:val="0"/>
        <w:pageBreakBefore w:val="0"/>
        <w:widowControl w:val="0"/>
        <w:kinsoku/>
        <w:wordWrap/>
        <w:overflowPunct/>
        <w:topLinePunct w:val="0"/>
        <w:autoSpaceDE/>
        <w:autoSpaceDN/>
        <w:bidi w:val="0"/>
        <w:adjustRightInd/>
        <w:snapToGrid/>
        <w:spacing w:line="560" w:lineRule="exact"/>
        <w:ind w:left="1412" w:leftChars="104" w:hanging="1194" w:hangingChars="401"/>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巫国谊</w:t>
      </w:r>
      <w:r>
        <w:rPr>
          <w:rFonts w:hint="eastAsia" w:ascii="仿宋_GB2312" w:hAnsi="仿宋_GB2312" w:eastAsia="仿宋_GB2312" w:cs="仿宋_GB2312"/>
          <w:b w:val="0"/>
          <w:bCs w:val="0"/>
          <w:color w:val="000000"/>
          <w:spacing w:val="-11"/>
          <w:sz w:val="32"/>
          <w:szCs w:val="32"/>
          <w:lang w:val="en-US" w:eastAsia="zh-CN"/>
        </w:rPr>
        <w:t xml:space="preserve">    泌尿系干细胞及细胞外囊泡</w:t>
      </w:r>
    </w:p>
    <w:p w14:paraId="493C5110">
      <w:pPr>
        <w:keepNext w:val="0"/>
        <w:keepLines w:val="0"/>
        <w:pageBreakBefore w:val="0"/>
        <w:widowControl w:val="0"/>
        <w:kinsoku/>
        <w:wordWrap/>
        <w:overflowPunct/>
        <w:topLinePunct w:val="0"/>
        <w:autoSpaceDE/>
        <w:autoSpaceDN/>
        <w:bidi w:val="0"/>
        <w:adjustRightInd/>
        <w:snapToGrid/>
        <w:spacing w:line="560" w:lineRule="exact"/>
        <w:ind w:left="1667" w:leftChars="103" w:hanging="1451" w:hangingChars="487"/>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贺丽虹</w:t>
      </w:r>
      <w:r>
        <w:rPr>
          <w:rFonts w:hint="eastAsia" w:ascii="仿宋_GB2312" w:hAnsi="仿宋_GB2312" w:eastAsia="仿宋_GB2312" w:cs="仿宋_GB2312"/>
          <w:b w:val="0"/>
          <w:bCs w:val="0"/>
          <w:color w:val="000000"/>
          <w:spacing w:val="-11"/>
          <w:sz w:val="32"/>
          <w:szCs w:val="32"/>
          <w:lang w:val="en-US" w:eastAsia="zh-CN"/>
        </w:rPr>
        <w:t xml:space="preserve">    基于间充质干细胞智造“皮肤”</w:t>
      </w:r>
    </w:p>
    <w:p w14:paraId="6144E0A4">
      <w:pPr>
        <w:keepNext w:val="0"/>
        <w:keepLines w:val="0"/>
        <w:pageBreakBefore w:val="0"/>
        <w:widowControl w:val="0"/>
        <w:kinsoku/>
        <w:wordWrap/>
        <w:overflowPunct/>
        <w:topLinePunct w:val="0"/>
        <w:autoSpaceDE/>
        <w:autoSpaceDN/>
        <w:bidi w:val="0"/>
        <w:adjustRightInd/>
        <w:snapToGrid/>
        <w:spacing w:line="560" w:lineRule="exact"/>
        <w:ind w:left="1667" w:leftChars="103" w:hanging="1451" w:hangingChars="487"/>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齐兴梅</w:t>
      </w:r>
      <w:r>
        <w:rPr>
          <w:rFonts w:hint="eastAsia" w:ascii="仿宋_GB2312" w:hAnsi="仿宋_GB2312" w:eastAsia="仿宋_GB2312" w:cs="仿宋_GB2312"/>
          <w:b w:val="0"/>
          <w:bCs w:val="0"/>
          <w:color w:val="000000"/>
          <w:spacing w:val="-11"/>
          <w:sz w:val="32"/>
          <w:szCs w:val="32"/>
          <w:lang w:val="en-US" w:eastAsia="zh-CN"/>
        </w:rPr>
        <w:t xml:space="preserve">    基于合成生物学的重组蛛丝蛋白：面向高端化妆品功效原料、高端纺织及生物医用材料的产业化开发</w:t>
      </w:r>
    </w:p>
    <w:p w14:paraId="2146C940">
      <w:pPr>
        <w:keepNext w:val="0"/>
        <w:keepLines w:val="0"/>
        <w:pageBreakBefore w:val="0"/>
        <w:widowControl w:val="0"/>
        <w:kinsoku/>
        <w:wordWrap/>
        <w:overflowPunct/>
        <w:topLinePunct w:val="0"/>
        <w:autoSpaceDE/>
        <w:autoSpaceDN/>
        <w:bidi w:val="0"/>
        <w:adjustRightInd/>
        <w:snapToGrid/>
        <w:spacing w:line="560" w:lineRule="exact"/>
        <w:ind w:left="1667" w:leftChars="103" w:hanging="1451" w:hangingChars="487"/>
        <w:jc w:val="left"/>
        <w:textAlignment w:val="auto"/>
        <w:rPr>
          <w:rFonts w:hint="default" w:ascii="仿宋_GB2312" w:hAnsi="仿宋_GB2312" w:eastAsia="仿宋_GB2312" w:cs="仿宋_GB2312"/>
          <w:b w:val="0"/>
          <w:bCs w:val="0"/>
          <w:color w:val="000000"/>
          <w:spacing w:val="-11"/>
          <w:sz w:val="32"/>
          <w:szCs w:val="32"/>
          <w:lang w:val="en-US" w:eastAsia="zh-CN"/>
        </w:rPr>
      </w:pPr>
      <w:r>
        <w:rPr>
          <w:rFonts w:hint="eastAsia" w:ascii="仿宋_GB2312" w:hAnsi="仿宋_GB2312" w:eastAsia="仿宋_GB2312" w:cs="仿宋_GB2312"/>
          <w:b w:val="0"/>
          <w:bCs w:val="0"/>
          <w:color w:val="000000"/>
          <w:spacing w:val="-11"/>
          <w:sz w:val="32"/>
          <w:szCs w:val="32"/>
          <w:lang w:val="en-US" w:eastAsia="zh-CN"/>
        </w:rPr>
        <w:t>张乐帅    细胞成球，就用三体</w:t>
      </w:r>
    </w:p>
    <w:p w14:paraId="42C242C9">
      <w:pPr>
        <w:keepNext w:val="0"/>
        <w:keepLines w:val="0"/>
        <w:pageBreakBefore w:val="0"/>
        <w:widowControl w:val="0"/>
        <w:kinsoku/>
        <w:wordWrap/>
        <w:overflowPunct/>
        <w:topLinePunct w:val="0"/>
        <w:autoSpaceDE/>
        <w:autoSpaceDN/>
        <w:bidi w:val="0"/>
        <w:adjustRightInd/>
        <w:snapToGrid/>
        <w:spacing w:line="560" w:lineRule="exact"/>
        <w:ind w:left="1667" w:leftChars="103" w:hanging="1451" w:hangingChars="487"/>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董军宇</w:t>
      </w:r>
      <w:r>
        <w:rPr>
          <w:rFonts w:hint="eastAsia" w:ascii="仿宋_GB2312" w:hAnsi="仿宋_GB2312" w:eastAsia="仿宋_GB2312" w:cs="仿宋_GB2312"/>
          <w:b w:val="0"/>
          <w:bCs w:val="0"/>
          <w:color w:val="000000"/>
          <w:spacing w:val="-11"/>
          <w:sz w:val="32"/>
          <w:szCs w:val="32"/>
          <w:lang w:val="en-US" w:eastAsia="zh-CN"/>
        </w:rPr>
        <w:t xml:space="preserve">    海洋浮游生物智能原位监测装备</w:t>
      </w:r>
    </w:p>
    <w:p w14:paraId="2D91EAF3">
      <w:pPr>
        <w:keepNext w:val="0"/>
        <w:keepLines w:val="0"/>
        <w:pageBreakBefore w:val="0"/>
        <w:widowControl w:val="0"/>
        <w:kinsoku/>
        <w:wordWrap/>
        <w:overflowPunct/>
        <w:topLinePunct w:val="0"/>
        <w:autoSpaceDE/>
        <w:autoSpaceDN/>
        <w:bidi w:val="0"/>
        <w:adjustRightInd/>
        <w:snapToGrid/>
        <w:spacing w:line="560" w:lineRule="exact"/>
        <w:ind w:left="1667" w:leftChars="103" w:hanging="1451" w:hangingChars="487"/>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李费橙橙</w:t>
      </w:r>
      <w:r>
        <w:rPr>
          <w:rFonts w:hint="eastAsia" w:ascii="仿宋_GB2312" w:hAnsi="仿宋_GB2312" w:eastAsia="仿宋_GB2312" w:cs="仿宋_GB2312"/>
          <w:b w:val="0"/>
          <w:bCs w:val="0"/>
          <w:color w:val="000000"/>
          <w:spacing w:val="-11"/>
          <w:sz w:val="32"/>
          <w:szCs w:val="32"/>
          <w:lang w:val="en-US" w:eastAsia="zh-CN"/>
        </w:rPr>
        <w:t xml:space="preserve">  Harcy AI纪念首饰定制平台</w:t>
      </w:r>
    </w:p>
    <w:p w14:paraId="332DA2EC">
      <w:pPr>
        <w:keepNext w:val="0"/>
        <w:keepLines w:val="0"/>
        <w:pageBreakBefore w:val="0"/>
        <w:widowControl w:val="0"/>
        <w:kinsoku/>
        <w:wordWrap/>
        <w:overflowPunct/>
        <w:topLinePunct w:val="0"/>
        <w:autoSpaceDE/>
        <w:autoSpaceDN/>
        <w:bidi w:val="0"/>
        <w:adjustRightInd/>
        <w:snapToGrid/>
        <w:spacing w:line="560" w:lineRule="exact"/>
        <w:ind w:left="1667" w:leftChars="103" w:hanging="1451" w:hangingChars="487"/>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王杨云</w:t>
      </w:r>
      <w:r>
        <w:rPr>
          <w:rFonts w:hint="eastAsia" w:ascii="仿宋_GB2312" w:hAnsi="仿宋_GB2312" w:eastAsia="仿宋_GB2312" w:cs="仿宋_GB2312"/>
          <w:b w:val="0"/>
          <w:bCs w:val="0"/>
          <w:color w:val="000000"/>
          <w:spacing w:val="-11"/>
          <w:sz w:val="32"/>
          <w:szCs w:val="32"/>
          <w:lang w:val="en-US" w:eastAsia="zh-CN"/>
        </w:rPr>
        <w:t xml:space="preserve">    水凝胶材料创新应用平台</w:t>
      </w:r>
    </w:p>
    <w:p w14:paraId="3677C0E7">
      <w:pPr>
        <w:keepNext w:val="0"/>
        <w:keepLines w:val="0"/>
        <w:pageBreakBefore w:val="0"/>
        <w:widowControl w:val="0"/>
        <w:kinsoku/>
        <w:wordWrap/>
        <w:overflowPunct/>
        <w:topLinePunct w:val="0"/>
        <w:autoSpaceDE/>
        <w:autoSpaceDN/>
        <w:bidi w:val="0"/>
        <w:adjustRightInd/>
        <w:snapToGrid/>
        <w:spacing w:line="560" w:lineRule="exact"/>
        <w:ind w:left="1667" w:leftChars="103" w:hanging="1451" w:hangingChars="487"/>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刘增莉</w:t>
      </w:r>
      <w:r>
        <w:rPr>
          <w:rFonts w:hint="eastAsia" w:ascii="仿宋_GB2312" w:hAnsi="仿宋_GB2312" w:eastAsia="仿宋_GB2312" w:cs="仿宋_GB2312"/>
          <w:b w:val="0"/>
          <w:bCs w:val="0"/>
          <w:color w:val="000000"/>
          <w:spacing w:val="-11"/>
          <w:sz w:val="32"/>
          <w:szCs w:val="32"/>
          <w:lang w:val="en-US" w:eastAsia="zh-CN"/>
        </w:rPr>
        <w:t xml:space="preserve">    新型靶向补体抗体创新药</w:t>
      </w:r>
    </w:p>
    <w:p w14:paraId="7A8AD4F7">
      <w:pPr>
        <w:keepNext w:val="0"/>
        <w:keepLines w:val="0"/>
        <w:pageBreakBefore w:val="0"/>
        <w:widowControl w:val="0"/>
        <w:kinsoku/>
        <w:wordWrap/>
        <w:overflowPunct/>
        <w:topLinePunct w:val="0"/>
        <w:autoSpaceDE/>
        <w:autoSpaceDN/>
        <w:bidi w:val="0"/>
        <w:adjustRightInd/>
        <w:snapToGrid/>
        <w:spacing w:line="560" w:lineRule="exact"/>
        <w:ind w:left="1667" w:leftChars="103" w:hanging="1451" w:hangingChars="487"/>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康文彬</w:t>
      </w:r>
      <w:r>
        <w:rPr>
          <w:rFonts w:hint="eastAsia" w:ascii="仿宋_GB2312" w:hAnsi="仿宋_GB2312" w:eastAsia="仿宋_GB2312" w:cs="仿宋_GB2312"/>
          <w:b w:val="0"/>
          <w:bCs w:val="0"/>
          <w:color w:val="000000"/>
          <w:spacing w:val="-11"/>
          <w:sz w:val="32"/>
          <w:szCs w:val="32"/>
          <w:lang w:val="en-US" w:eastAsia="zh-CN"/>
        </w:rPr>
        <w:t xml:space="preserve">    高分子纳米气凝胶隔温材料的研发及产业化</w:t>
      </w:r>
    </w:p>
    <w:p w14:paraId="49F85103">
      <w:pPr>
        <w:keepNext w:val="0"/>
        <w:keepLines w:val="0"/>
        <w:pageBreakBefore w:val="0"/>
        <w:widowControl w:val="0"/>
        <w:kinsoku/>
        <w:wordWrap/>
        <w:overflowPunct/>
        <w:topLinePunct w:val="0"/>
        <w:autoSpaceDE/>
        <w:autoSpaceDN/>
        <w:bidi w:val="0"/>
        <w:adjustRightInd/>
        <w:snapToGrid/>
        <w:spacing w:line="560" w:lineRule="exact"/>
        <w:ind w:left="1667" w:leftChars="103" w:hanging="1451" w:hangingChars="487"/>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王凌士</w:t>
      </w:r>
      <w:r>
        <w:rPr>
          <w:rFonts w:hint="eastAsia" w:ascii="仿宋_GB2312" w:hAnsi="仿宋_GB2312" w:eastAsia="仿宋_GB2312" w:cs="仿宋_GB2312"/>
          <w:b w:val="0"/>
          <w:bCs w:val="0"/>
          <w:color w:val="000000"/>
          <w:spacing w:val="-11"/>
          <w:sz w:val="32"/>
          <w:szCs w:val="32"/>
          <w:lang w:val="en-US" w:eastAsia="zh-CN"/>
        </w:rPr>
        <w:t xml:space="preserve">    超高效电热联产光伏组件（PVT）</w:t>
      </w:r>
    </w:p>
    <w:p w14:paraId="4F45C542">
      <w:pPr>
        <w:keepNext w:val="0"/>
        <w:keepLines w:val="0"/>
        <w:pageBreakBefore w:val="0"/>
        <w:widowControl w:val="0"/>
        <w:kinsoku/>
        <w:wordWrap/>
        <w:overflowPunct/>
        <w:topLinePunct w:val="0"/>
        <w:autoSpaceDE/>
        <w:autoSpaceDN/>
        <w:bidi w:val="0"/>
        <w:adjustRightInd/>
        <w:snapToGrid/>
        <w:spacing w:line="560" w:lineRule="exact"/>
        <w:ind w:left="1667" w:leftChars="103" w:hanging="1451" w:hangingChars="487"/>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史茜文</w:t>
      </w:r>
      <w:r>
        <w:rPr>
          <w:rFonts w:hint="eastAsia" w:ascii="仿宋_GB2312" w:hAnsi="仿宋_GB2312" w:eastAsia="仿宋_GB2312" w:cs="仿宋_GB2312"/>
          <w:b w:val="0"/>
          <w:bCs w:val="0"/>
          <w:color w:val="000000"/>
          <w:spacing w:val="-11"/>
          <w:sz w:val="32"/>
          <w:szCs w:val="32"/>
          <w:lang w:val="en-US" w:eastAsia="zh-CN"/>
        </w:rPr>
        <w:t xml:space="preserve">    SPARK面向出海市场的DTC独立站搭建和获客增长AI Agent</w:t>
      </w:r>
    </w:p>
    <w:p w14:paraId="43A61C54">
      <w:pPr>
        <w:keepNext w:val="0"/>
        <w:keepLines w:val="0"/>
        <w:pageBreakBefore w:val="0"/>
        <w:widowControl w:val="0"/>
        <w:kinsoku/>
        <w:wordWrap/>
        <w:overflowPunct/>
        <w:topLinePunct w:val="0"/>
        <w:autoSpaceDE/>
        <w:autoSpaceDN/>
        <w:bidi w:val="0"/>
        <w:adjustRightInd/>
        <w:snapToGrid/>
        <w:spacing w:line="560" w:lineRule="exact"/>
        <w:ind w:left="1667" w:leftChars="103" w:hanging="1451" w:hangingChars="487"/>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eastAsia" w:ascii="仿宋_GB2312" w:hAnsi="仿宋_GB2312" w:eastAsia="仿宋_GB2312" w:cs="仿宋_GB2312"/>
          <w:b w:val="0"/>
          <w:bCs w:val="0"/>
          <w:color w:val="000000"/>
          <w:spacing w:val="-11"/>
          <w:sz w:val="32"/>
          <w:szCs w:val="32"/>
          <w:lang w:val="en-US" w:eastAsia="zh-CN"/>
        </w:rPr>
        <w:t>史书奇    零碳“冷核”储能体低温储粮创新技术与示范应用</w:t>
      </w:r>
    </w:p>
    <w:p w14:paraId="5CBFA5D2">
      <w:pPr>
        <w:keepNext w:val="0"/>
        <w:keepLines w:val="0"/>
        <w:pageBreakBefore w:val="0"/>
        <w:widowControl w:val="0"/>
        <w:kinsoku/>
        <w:wordWrap/>
        <w:overflowPunct/>
        <w:topLinePunct w:val="0"/>
        <w:autoSpaceDE/>
        <w:autoSpaceDN/>
        <w:bidi w:val="0"/>
        <w:adjustRightInd/>
        <w:snapToGrid/>
        <w:spacing w:line="560" w:lineRule="exact"/>
        <w:ind w:left="1667" w:leftChars="103" w:hanging="1451" w:hangingChars="487"/>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潘</w:t>
      </w:r>
      <w:r>
        <w:rPr>
          <w:rFonts w:hint="eastAsia" w:ascii="仿宋_GB2312" w:hAnsi="仿宋_GB2312" w:eastAsia="仿宋_GB2312" w:cs="仿宋_GB2312"/>
          <w:b w:val="0"/>
          <w:bCs w:val="0"/>
          <w:color w:val="000000"/>
          <w:spacing w:val="-11"/>
          <w:sz w:val="32"/>
          <w:szCs w:val="32"/>
          <w:lang w:val="en-US" w:eastAsia="zh-CN"/>
        </w:rPr>
        <w:t xml:space="preserve">  </w:t>
      </w:r>
      <w:r>
        <w:rPr>
          <w:rFonts w:hint="default" w:ascii="仿宋_GB2312" w:hAnsi="仿宋_GB2312" w:eastAsia="仿宋_GB2312" w:cs="仿宋_GB2312"/>
          <w:b w:val="0"/>
          <w:bCs w:val="0"/>
          <w:color w:val="000000"/>
          <w:spacing w:val="-11"/>
          <w:sz w:val="32"/>
          <w:szCs w:val="32"/>
          <w:lang w:val="en-US" w:eastAsia="zh-CN"/>
        </w:rPr>
        <w:t>沅</w:t>
      </w:r>
      <w:r>
        <w:rPr>
          <w:rFonts w:hint="eastAsia" w:ascii="仿宋_GB2312" w:hAnsi="仿宋_GB2312" w:eastAsia="仿宋_GB2312" w:cs="仿宋_GB2312"/>
          <w:b w:val="0"/>
          <w:bCs w:val="0"/>
          <w:color w:val="000000"/>
          <w:spacing w:val="-11"/>
          <w:sz w:val="32"/>
          <w:szCs w:val="32"/>
          <w:lang w:val="en-US" w:eastAsia="zh-CN"/>
        </w:rPr>
        <w:t xml:space="preserve">    大模型长期记忆操作系统（ERALabs）研发</w:t>
      </w:r>
    </w:p>
    <w:p w14:paraId="52CD09F3">
      <w:pPr>
        <w:keepNext w:val="0"/>
        <w:keepLines w:val="0"/>
        <w:pageBreakBefore w:val="0"/>
        <w:widowControl w:val="0"/>
        <w:kinsoku/>
        <w:wordWrap/>
        <w:overflowPunct/>
        <w:topLinePunct w:val="0"/>
        <w:autoSpaceDE/>
        <w:autoSpaceDN/>
        <w:bidi w:val="0"/>
        <w:adjustRightInd/>
        <w:snapToGrid/>
        <w:spacing w:line="560" w:lineRule="exact"/>
        <w:ind w:left="1667" w:leftChars="103" w:hanging="1451" w:hangingChars="487"/>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王帅勋</w:t>
      </w:r>
      <w:r>
        <w:rPr>
          <w:rFonts w:hint="eastAsia" w:ascii="仿宋_GB2312" w:hAnsi="仿宋_GB2312" w:eastAsia="仿宋_GB2312" w:cs="仿宋_GB2312"/>
          <w:b w:val="0"/>
          <w:bCs w:val="0"/>
          <w:color w:val="000000"/>
          <w:spacing w:val="-11"/>
          <w:sz w:val="32"/>
          <w:szCs w:val="32"/>
          <w:lang w:val="en-US" w:eastAsia="zh-CN"/>
        </w:rPr>
        <w:t xml:space="preserve">    NutriMind AI驱动的区域代谢健康管理平台</w:t>
      </w:r>
    </w:p>
    <w:p w14:paraId="716DFB59">
      <w:pPr>
        <w:keepNext w:val="0"/>
        <w:keepLines w:val="0"/>
        <w:pageBreakBefore w:val="0"/>
        <w:widowControl w:val="0"/>
        <w:kinsoku/>
        <w:wordWrap/>
        <w:overflowPunct/>
        <w:topLinePunct w:val="0"/>
        <w:autoSpaceDE/>
        <w:autoSpaceDN/>
        <w:bidi w:val="0"/>
        <w:adjustRightInd/>
        <w:snapToGrid/>
        <w:spacing w:line="560" w:lineRule="exact"/>
        <w:ind w:left="1667" w:leftChars="103" w:hanging="1451" w:hangingChars="487"/>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eastAsia" w:ascii="仿宋_GB2312" w:hAnsi="仿宋_GB2312" w:eastAsia="仿宋_GB2312" w:cs="仿宋_GB2312"/>
          <w:b w:val="0"/>
          <w:bCs w:val="0"/>
          <w:color w:val="000000"/>
          <w:spacing w:val="-11"/>
          <w:sz w:val="32"/>
          <w:szCs w:val="32"/>
          <w:lang w:val="en-US" w:eastAsia="zh-CN"/>
        </w:rPr>
        <w:t>樊淑阳    AI+合成生物学赋能肿瘤全周期管理</w:t>
      </w:r>
    </w:p>
    <w:p w14:paraId="364D00CA">
      <w:pPr>
        <w:keepNext w:val="0"/>
        <w:keepLines w:val="0"/>
        <w:pageBreakBefore w:val="0"/>
        <w:widowControl w:val="0"/>
        <w:kinsoku/>
        <w:wordWrap/>
        <w:overflowPunct/>
        <w:topLinePunct w:val="0"/>
        <w:autoSpaceDE/>
        <w:autoSpaceDN/>
        <w:bidi w:val="0"/>
        <w:adjustRightInd/>
        <w:snapToGrid/>
        <w:spacing w:line="560" w:lineRule="exact"/>
        <w:ind w:left="1667" w:leftChars="103" w:hanging="1451" w:hangingChars="487"/>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王志信</w:t>
      </w:r>
      <w:r>
        <w:rPr>
          <w:rFonts w:hint="eastAsia" w:ascii="仿宋_GB2312" w:hAnsi="仿宋_GB2312" w:eastAsia="仿宋_GB2312" w:cs="仿宋_GB2312"/>
          <w:b w:val="0"/>
          <w:bCs w:val="0"/>
          <w:color w:val="000000"/>
          <w:spacing w:val="-11"/>
          <w:sz w:val="32"/>
          <w:szCs w:val="32"/>
          <w:lang w:val="en-US" w:eastAsia="zh-CN"/>
        </w:rPr>
        <w:t xml:space="preserve">    时空慧眼</w:t>
      </w:r>
    </w:p>
    <w:p w14:paraId="3C4EF57E">
      <w:pPr>
        <w:keepNext w:val="0"/>
        <w:keepLines w:val="0"/>
        <w:pageBreakBefore w:val="0"/>
        <w:widowControl w:val="0"/>
        <w:kinsoku/>
        <w:wordWrap/>
        <w:overflowPunct/>
        <w:topLinePunct w:val="0"/>
        <w:autoSpaceDE/>
        <w:autoSpaceDN/>
        <w:bidi w:val="0"/>
        <w:adjustRightInd/>
        <w:snapToGrid/>
        <w:spacing w:line="560" w:lineRule="exact"/>
        <w:ind w:left="1667" w:leftChars="103" w:hanging="1451" w:hangingChars="487"/>
        <w:jc w:val="left"/>
        <w:textAlignment w:val="auto"/>
        <w:rPr>
          <w:rFonts w:hint="eastAsia"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林</w:t>
      </w:r>
      <w:r>
        <w:rPr>
          <w:rFonts w:hint="eastAsia" w:ascii="仿宋_GB2312" w:hAnsi="仿宋_GB2312" w:eastAsia="仿宋_GB2312" w:cs="仿宋_GB2312"/>
          <w:b w:val="0"/>
          <w:bCs w:val="0"/>
          <w:color w:val="000000"/>
          <w:spacing w:val="-11"/>
          <w:sz w:val="32"/>
          <w:szCs w:val="32"/>
          <w:lang w:val="en-US" w:eastAsia="zh-CN"/>
        </w:rPr>
        <w:t xml:space="preserve">  </w:t>
      </w:r>
      <w:r>
        <w:rPr>
          <w:rFonts w:hint="default" w:ascii="仿宋_GB2312" w:hAnsi="仿宋_GB2312" w:eastAsia="仿宋_GB2312" w:cs="仿宋_GB2312"/>
          <w:b w:val="0"/>
          <w:bCs w:val="0"/>
          <w:color w:val="000000"/>
          <w:spacing w:val="-11"/>
          <w:sz w:val="32"/>
          <w:szCs w:val="32"/>
          <w:lang w:val="en-US" w:eastAsia="zh-CN"/>
        </w:rPr>
        <w:t>萌</w:t>
      </w:r>
      <w:r>
        <w:rPr>
          <w:rFonts w:hint="eastAsia" w:ascii="仿宋_GB2312" w:hAnsi="仿宋_GB2312" w:eastAsia="仿宋_GB2312" w:cs="仿宋_GB2312"/>
          <w:b w:val="0"/>
          <w:bCs w:val="0"/>
          <w:color w:val="000000"/>
          <w:spacing w:val="-11"/>
          <w:sz w:val="32"/>
          <w:szCs w:val="32"/>
          <w:lang w:val="en-US" w:eastAsia="zh-CN"/>
        </w:rPr>
        <w:t xml:space="preserve">    熊不管智玩岛</w:t>
      </w:r>
    </w:p>
    <w:p w14:paraId="44A1495A">
      <w:pPr>
        <w:keepNext w:val="0"/>
        <w:keepLines w:val="0"/>
        <w:pageBreakBefore w:val="0"/>
        <w:widowControl w:val="0"/>
        <w:kinsoku/>
        <w:wordWrap/>
        <w:overflowPunct/>
        <w:topLinePunct w:val="0"/>
        <w:autoSpaceDE/>
        <w:autoSpaceDN/>
        <w:bidi w:val="0"/>
        <w:adjustRightInd/>
        <w:snapToGrid/>
        <w:spacing w:line="560" w:lineRule="exact"/>
        <w:ind w:left="1667" w:leftChars="103" w:hanging="1451" w:hangingChars="487"/>
        <w:jc w:val="left"/>
        <w:textAlignment w:val="auto"/>
        <w:rPr>
          <w:rFonts w:hint="default" w:ascii="仿宋_GB2312" w:hAnsi="仿宋_GB2312" w:eastAsia="仿宋_GB2312" w:cs="仿宋_GB2312"/>
          <w:b w:val="0"/>
          <w:bCs w:val="0"/>
          <w:color w:val="000000"/>
          <w:spacing w:val="-11"/>
          <w:sz w:val="32"/>
          <w:szCs w:val="32"/>
          <w:lang w:val="en-US" w:eastAsia="zh-CN"/>
        </w:rPr>
      </w:pPr>
      <w:r>
        <w:rPr>
          <w:rFonts w:hint="default" w:ascii="仿宋_GB2312" w:hAnsi="仿宋_GB2312" w:eastAsia="仿宋_GB2312" w:cs="仿宋_GB2312"/>
          <w:b w:val="0"/>
          <w:bCs w:val="0"/>
          <w:color w:val="000000"/>
          <w:spacing w:val="-11"/>
          <w:sz w:val="32"/>
          <w:szCs w:val="32"/>
          <w:lang w:val="en-US" w:eastAsia="zh-CN"/>
        </w:rPr>
        <w:t>史忠坤</w:t>
      </w:r>
      <w:r>
        <w:rPr>
          <w:rFonts w:hint="eastAsia" w:ascii="仿宋_GB2312" w:hAnsi="仿宋_GB2312" w:eastAsia="仿宋_GB2312" w:cs="仿宋_GB2312"/>
          <w:b w:val="0"/>
          <w:bCs w:val="0"/>
          <w:color w:val="000000"/>
          <w:spacing w:val="-11"/>
          <w:sz w:val="32"/>
          <w:szCs w:val="32"/>
          <w:lang w:val="en-US" w:eastAsia="zh-CN"/>
        </w:rPr>
        <w:t xml:space="preserve">    序元智能</w:t>
      </w:r>
      <w:r>
        <w:rPr>
          <w:rFonts w:hint="eastAsia" w:ascii="仿宋_GB2312" w:hAnsi="仿宋_GB2312" w:eastAsia="仿宋_GB2312" w:cs="仿宋_GB2312"/>
          <w:b w:val="0"/>
          <w:bCs w:val="0"/>
          <w:color w:val="000000"/>
          <w:spacing w:val="-11"/>
          <w:w w:val="200"/>
          <w:sz w:val="32"/>
          <w:szCs w:val="32"/>
          <w:lang w:val="en-US" w:eastAsia="zh-CN"/>
        </w:rPr>
        <w:t>—</w:t>
      </w:r>
      <w:r>
        <w:rPr>
          <w:rFonts w:hint="eastAsia" w:ascii="仿宋_GB2312" w:hAnsi="仿宋_GB2312" w:eastAsia="仿宋_GB2312" w:cs="仿宋_GB2312"/>
          <w:b w:val="0"/>
          <w:bCs w:val="0"/>
          <w:color w:val="000000"/>
          <w:spacing w:val="-11"/>
          <w:sz w:val="32"/>
          <w:szCs w:val="32"/>
          <w:lang w:val="en-US" w:eastAsia="zh-CN"/>
        </w:rPr>
        <w:t>基于多模态大模型的垂直行业Agent自动化专家</w:t>
      </w:r>
    </w:p>
    <w:sectPr>
      <w:pgSz w:w="11906" w:h="16838"/>
      <w:pgMar w:top="2098" w:right="1474" w:bottom="170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altName w:val="Kingsoft UE"/>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Kingsoft UE"/>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7739BF"/>
    <w:multiLevelType w:val="singleLevel"/>
    <w:tmpl w:val="C37739BF"/>
    <w:lvl w:ilvl="0" w:tentative="0">
      <w:start w:val="1"/>
      <w:numFmt w:val="chineseCounting"/>
      <w:pStyle w:val="2"/>
      <w:suff w:val="nothing"/>
      <w:lvlText w:val="%1、"/>
      <w:lvlJc w:val="left"/>
      <w:pPr>
        <w:ind w:left="0" w:firstLine="794"/>
      </w:pPr>
      <w:rPr>
        <w:rFonts w:hint="eastAsia"/>
      </w:rPr>
    </w:lvl>
  </w:abstractNum>
  <w:abstractNum w:abstractNumId="1">
    <w:nsid w:val="776E0F08"/>
    <w:multiLevelType w:val="singleLevel"/>
    <w:tmpl w:val="776E0F08"/>
    <w:lvl w:ilvl="0" w:tentative="0">
      <w:start w:val="1"/>
      <w:numFmt w:val="decimal"/>
      <w:pStyle w:val="8"/>
      <w:lvlText w:val="%1."/>
      <w:lvlJc w:val="left"/>
      <w:pPr>
        <w:tabs>
          <w:tab w:val="left" w:pos="397"/>
        </w:tabs>
        <w:ind w:left="454" w:leftChars="0" w:hanging="454" w:firstLineChars="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D63C67"/>
    <w:rsid w:val="0F79BA9A"/>
    <w:rsid w:val="1AD77BAE"/>
    <w:rsid w:val="230E41DB"/>
    <w:rsid w:val="3DB145ED"/>
    <w:rsid w:val="42B15B0D"/>
    <w:rsid w:val="46126BAE"/>
    <w:rsid w:val="471A792B"/>
    <w:rsid w:val="47845AAC"/>
    <w:rsid w:val="57AF9FAC"/>
    <w:rsid w:val="5BA8CF49"/>
    <w:rsid w:val="5BFF80E2"/>
    <w:rsid w:val="67C717AB"/>
    <w:rsid w:val="6BF74F93"/>
    <w:rsid w:val="74672109"/>
    <w:rsid w:val="7B38698D"/>
    <w:rsid w:val="7BF79C36"/>
    <w:rsid w:val="7F2F3C8A"/>
    <w:rsid w:val="BDBFFF85"/>
    <w:rsid w:val="EBBF5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100" w:beforeLines="0" w:beforeAutospacing="0" w:after="100" w:afterLines="0" w:afterAutospacing="0" w:line="360" w:lineRule="auto"/>
      <w:jc w:val="left"/>
      <w:outlineLvl w:val="0"/>
    </w:pPr>
    <w:rPr>
      <w:rFonts w:eastAsia="黑体" w:asciiTheme="minorAscii" w:hAnsiTheme="minorAscii"/>
      <w:kern w:val="44"/>
      <w:sz w:val="32"/>
    </w:rPr>
  </w:style>
  <w:style w:type="paragraph" w:styleId="3">
    <w:name w:val="heading 3"/>
    <w:basedOn w:val="1"/>
    <w:next w:val="1"/>
    <w:semiHidden/>
    <w:unhideWhenUsed/>
    <w:qFormat/>
    <w:uiPriority w:val="0"/>
    <w:pPr>
      <w:keepNext/>
      <w:keepLines/>
      <w:spacing w:beforeLines="0" w:beforeAutospacing="0" w:afterLines="0" w:afterAutospacing="0" w:line="360" w:lineRule="auto"/>
      <w:ind w:firstLine="420" w:firstLineChars="200"/>
      <w:jc w:val="left"/>
      <w:outlineLvl w:val="2"/>
    </w:pPr>
    <w:rPr>
      <w:rFonts w:eastAsia="仿宋" w:asciiTheme="minorAscii" w:hAnsiTheme="minorAscii"/>
      <w:sz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标书正文"/>
    <w:basedOn w:val="1"/>
    <w:qFormat/>
    <w:uiPriority w:val="0"/>
    <w:pPr>
      <w:adjustRightInd w:val="0"/>
      <w:snapToGrid w:val="0"/>
      <w:spacing w:line="360" w:lineRule="auto"/>
      <w:ind w:firstLine="420" w:firstLineChars="200"/>
    </w:pPr>
    <w:rPr>
      <w:rFonts w:ascii="仿宋" w:hAnsi="仿宋" w:eastAsia="仿宋" w:cs="Times New Roman"/>
      <w:sz w:val="28"/>
    </w:rPr>
  </w:style>
  <w:style w:type="paragraph" w:customStyle="1" w:styleId="7">
    <w:name w:val="标书章标题"/>
    <w:basedOn w:val="1"/>
    <w:qFormat/>
    <w:uiPriority w:val="0"/>
    <w:pPr>
      <w:adjustRightInd w:val="0"/>
      <w:snapToGrid w:val="0"/>
      <w:spacing w:before="100" w:after="100" w:line="360" w:lineRule="auto"/>
      <w:jc w:val="left"/>
    </w:pPr>
    <w:rPr>
      <w:rFonts w:eastAsia="黑体" w:asciiTheme="minorAscii" w:hAnsiTheme="minorAscii"/>
      <w:sz w:val="32"/>
    </w:rPr>
  </w:style>
  <w:style w:type="paragraph" w:customStyle="1" w:styleId="8">
    <w:name w:val="正文标题"/>
    <w:basedOn w:val="1"/>
    <w:qFormat/>
    <w:uiPriority w:val="0"/>
    <w:pPr>
      <w:numPr>
        <w:ilvl w:val="0"/>
        <w:numId w:val="2"/>
      </w:numPr>
      <w:adjustRightInd w:val="0"/>
      <w:snapToGrid w:val="0"/>
      <w:spacing w:line="360" w:lineRule="auto"/>
      <w:ind w:firstLine="420" w:firstLineChars="200"/>
      <w:jc w:val="left"/>
    </w:pPr>
    <w:rPr>
      <w:rFonts w:hint="eastAsia" w:ascii="仿宋" w:hAnsi="仿宋" w:eastAsia="仿宋"/>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645</Words>
  <Characters>702</Characters>
  <Lines>0</Lines>
  <Paragraphs>0</Paragraphs>
  <TotalTime>83</TotalTime>
  <ScaleCrop>false</ScaleCrop>
  <LinksUpToDate>false</LinksUpToDate>
  <CharactersWithSpaces>831</CharactersWithSpaces>
  <Application>WPS Office_12.1.2.25897_F1E327BC-269C-435d-A152-05C5408002CA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2025-04-25T17:24:00Z</dcterms:created>
  <dc:creator>mrgxc</dc:creator>
  <cp:lastModifiedBy>燕子</cp:lastModifiedBy>
  <cp:lastPrinted>2026-09-17T18:16:00Z</cp:lastPrinted>
  <dcterms:modified xsi:type="dcterms:W3CDTF">2026-09-22T15:36:08Z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2052-12.1.2.25897</vt:lpwstr>
  </property>
  <property fmtid="{D5CDD505-2E9C-101B-9397-08002B2CF9AE}" pid="3" name="ICV">
    <vt:lpwstr>3A0813724B5D413AB31D622ED0C31DE6_13</vt:lpwstr>
  </property>
  <property fmtid="{D5CDD505-2E9C-101B-9397-08002B2CF9AE}" pid="4" name="KSOTemplateDocerSaveRecord">
    <vt:lpwstr>eyJoZGlkIjoiOGZmMjYxNGE1ZDc0YmEzZTNkOWUxZGE1MWZmN2QzNjYiLCJ1c2VySWQiOiIzODYyOTYxODgifQ==</vt:lpwstr>
  </property>
</Properties>
</file>