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76" w:rsidRDefault="009E6E76" w:rsidP="009E6E7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E6E76" w:rsidRDefault="009E6E76" w:rsidP="009E6E76">
      <w:pPr>
        <w:pStyle w:val="2"/>
        <w:shd w:val="clear" w:color="auto" w:fill="auto"/>
        <w:spacing w:after="120" w:line="560" w:lineRule="exact"/>
        <w:ind w:firstLine="640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en-US"/>
        </w:rPr>
      </w:pPr>
      <w:r>
        <w:rPr>
          <w:rFonts w:ascii="Times New Roman" w:eastAsia="黑体" w:hAnsi="Times New Roman" w:cs="Times New Roman"/>
          <w:sz w:val="32"/>
          <w:szCs w:val="32"/>
        </w:rPr>
        <w:tab/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/>
        </w:rPr>
        <w:t>首届山东省数字工程师创新创意大赛暨国际数字工程师邀请赛</w:t>
      </w:r>
    </w:p>
    <w:p w:rsidR="009E6E76" w:rsidRDefault="009E6E76" w:rsidP="009E6E76">
      <w:pPr>
        <w:pStyle w:val="2"/>
        <w:shd w:val="clear" w:color="auto" w:fill="auto"/>
        <w:spacing w:after="120" w:line="560" w:lineRule="exact"/>
        <w:ind w:firstLine="880"/>
        <w:rPr>
          <w:rFonts w:ascii="Times New Roman Bold" w:eastAsia="楷体_GB2312" w:hAnsi="Times New Roman Bold" w:cs="Times New Roman Bold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/>
        </w:rPr>
        <w:t>决赛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展示内容</w:t>
      </w:r>
    </w:p>
    <w:tbl>
      <w:tblPr>
        <w:tblW w:w="14786" w:type="dxa"/>
        <w:jc w:val="center"/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2516"/>
        <w:gridCol w:w="12270"/>
      </w:tblGrid>
      <w:tr w:rsidR="009E6E76" w:rsidTr="00965FBC">
        <w:trPr>
          <w:tblHeader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主要指标</w:t>
            </w:r>
          </w:p>
        </w:tc>
        <w:tc>
          <w:tcPr>
            <w:tcW w:w="1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展示内容</w:t>
            </w:r>
          </w:p>
        </w:tc>
      </w:tr>
      <w:tr w:rsidR="009E6E76" w:rsidTr="00965FBC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价值与意义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契合国家重大战略或区域经济社会重点领域高质量发展需求。</w:t>
            </w:r>
          </w:p>
          <w:p w:rsidR="009E6E76" w:rsidRDefault="009E6E76" w:rsidP="00965FBC">
            <w:pPr>
              <w:widowControl/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核心数字技术具有与特定行业、产业场景融合的应用背景，能够显著发挥数字技术赋能优势。</w:t>
            </w:r>
          </w:p>
          <w:p w:rsidR="009E6E76" w:rsidRDefault="009E6E76" w:rsidP="00965FBC">
            <w:pPr>
              <w:widowControl/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对于推动产业技术迭代升级、行业科技创新性发展，或者解决实体经济生产或运行中实际技术痛点具有重要价值。</w:t>
            </w:r>
          </w:p>
          <w:p w:rsidR="009E6E76" w:rsidRDefault="009E6E76" w:rsidP="00965FBC">
            <w:pPr>
              <w:widowControl/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在培育新技术、新方向、新动能、新产业、新质生产力等方面能够带来超前性探索，具有重要潜力。</w:t>
            </w:r>
          </w:p>
          <w:p w:rsidR="009E6E76" w:rsidRDefault="009E6E76" w:rsidP="00965FBC">
            <w:pPr>
              <w:widowControl/>
              <w:numPr>
                <w:ilvl w:val="0"/>
                <w:numId w:val="1"/>
              </w:num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在国家安全、社会稳定、经济发展与社会保障等方面能够发挥重要作用。</w:t>
            </w:r>
          </w:p>
        </w:tc>
      </w:tr>
      <w:tr w:rsidR="009E6E76" w:rsidTr="00965FBC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创新性与先进性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核心数字技术在原创性、独特性上具有领先或引领作用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技术创新性、突破性和行业前瞻性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上，具有显著创新点（如全新功能设计、独创算法等），具备行业领先性或前沿性。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数字创意构思巧妙、另辟蹊径，特色明显，具有启发性、拓展性与开创性特征。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有助于突破产业技术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难题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、行业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转型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瓶颈或填补相关领域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技术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空白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技术方案或路线的可行性、成熟度，具备可落地的环境条件与实现路径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有关支撑材料，包括但不限于：</w:t>
            </w:r>
          </w:p>
          <w:p w:rsidR="009E6E76" w:rsidRDefault="009E6E76" w:rsidP="00965FBC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所获专利、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软著、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奖项、资助、标准等科研产出与项目技术相关性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；</w:t>
            </w:r>
          </w:p>
          <w:p w:rsidR="009E6E76" w:rsidRDefault="009E6E76" w:rsidP="00965FBC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文章、查新、应用证明、新闻报道等；</w:t>
            </w:r>
          </w:p>
          <w:p w:rsidR="009E6E76" w:rsidRDefault="009E6E76" w:rsidP="00965FBC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产品销售、项目研发合同或市场流通证明。</w:t>
            </w:r>
          </w:p>
        </w:tc>
      </w:tr>
      <w:tr w:rsidR="009E6E76" w:rsidTr="00965FBC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lastRenderedPageBreak/>
              <w:t>市场化与产业化潜力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能够围绕高质量发展要求，在应用上具有鲜明的创新导向、问题导向和目标导向特征。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有望转化为市场产品的成熟度较高，支持更多应用场景。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核心数字技术具有孵化产品的核心竞争力，或具备推动产业进步的应用潜力。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相比现有技术、服务、产品或系统，在性能、效益、成本等方面具有竞争优势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lastRenderedPageBreak/>
              <w:t>5.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技术、数据、管理、运行模式等能够支撑产业化基本要求。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有关支撑材料，包括但不限于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：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过往融资情况，融资需求和资金使用规划的合理性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）是否已有客户签约，百万级签单数量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项目已有的应用案例或试点成果，数据支撑（如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运营数据、用户反馈、效益指标）是否充分；</w:t>
            </w:r>
            <w:bookmarkStart w:id="0" w:name="_GoBack"/>
            <w:bookmarkEnd w:id="0"/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商业模式的完整性，是否具备可持续运营能力与规模化推广潜力；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44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bidi="ar"/>
              </w:rPr>
              <w:t>合规性与风险防控，是否符合行业监管要求，应对技术、市场风险措施是否完善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bidi="ar"/>
              </w:rPr>
              <w:t>。</w:t>
            </w:r>
          </w:p>
        </w:tc>
      </w:tr>
      <w:tr w:rsidR="009E6E76" w:rsidTr="00965FBC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个人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团队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专业水平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76" w:rsidRDefault="009E6E76" w:rsidP="00965FBC">
            <w:pPr>
              <w:widowControl/>
              <w:snapToGri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团队在行业内影响力。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团队分工协作模式的有效性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团队成员专业能力的互补性及与项目关系的真实性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。</w:t>
            </w:r>
          </w:p>
          <w:p w:rsidR="009E6E76" w:rsidRDefault="009E6E76" w:rsidP="00965FBC">
            <w:pPr>
              <w:widowControl/>
              <w:snapToGri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团队负责人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中的角色及作用。</w:t>
            </w:r>
          </w:p>
          <w:p w:rsidR="009E6E76" w:rsidRDefault="009E6E76" w:rsidP="00965FBC">
            <w:pPr>
              <w:widowControl/>
              <w:numPr>
                <w:ilvl w:val="255"/>
                <w:numId w:val="0"/>
              </w:numPr>
              <w:snapToGri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团队成员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所获奖项、课题、论文</w:t>
            </w:r>
          </w:p>
        </w:tc>
      </w:tr>
    </w:tbl>
    <w:p w:rsidR="00304914" w:rsidRPr="009E6E76" w:rsidRDefault="00304914"/>
    <w:sectPr w:rsidR="00304914" w:rsidRPr="009E6E76" w:rsidSect="009E6E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F4" w:rsidRDefault="002117F4" w:rsidP="009E6E76">
      <w:r>
        <w:separator/>
      </w:r>
    </w:p>
  </w:endnote>
  <w:endnote w:type="continuationSeparator" w:id="0">
    <w:p w:rsidR="002117F4" w:rsidRDefault="002117F4" w:rsidP="009E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F4" w:rsidRDefault="002117F4" w:rsidP="009E6E76">
      <w:r>
        <w:separator/>
      </w:r>
    </w:p>
  </w:footnote>
  <w:footnote w:type="continuationSeparator" w:id="0">
    <w:p w:rsidR="002117F4" w:rsidRDefault="002117F4" w:rsidP="009E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03AA65"/>
    <w:multiLevelType w:val="singleLevel"/>
    <w:tmpl w:val="D003AA6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F2644380"/>
    <w:multiLevelType w:val="singleLevel"/>
    <w:tmpl w:val="F264438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93"/>
    <w:rsid w:val="001C5193"/>
    <w:rsid w:val="002117F4"/>
    <w:rsid w:val="00304914"/>
    <w:rsid w:val="009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B0CB1-D2F3-4156-BB80-49ABCAD3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E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E76"/>
    <w:rPr>
      <w:sz w:val="18"/>
      <w:szCs w:val="18"/>
    </w:rPr>
  </w:style>
  <w:style w:type="paragraph" w:customStyle="1" w:styleId="2">
    <w:name w:val="正文文本 (2)"/>
    <w:basedOn w:val="a"/>
    <w:autoRedefine/>
    <w:qFormat/>
    <w:rsid w:val="009E6E76"/>
    <w:pPr>
      <w:shd w:val="clear" w:color="auto" w:fill="FFFFFF"/>
      <w:spacing w:after="420"/>
      <w:jc w:val="center"/>
    </w:pPr>
    <w:rPr>
      <w:rFonts w:ascii="MingLiU" w:eastAsia="MingLiU" w:hAnsi="MingLiU" w:cs="MingLiU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2025-11-07T02:49:00Z</dcterms:created>
  <dcterms:modified xsi:type="dcterms:W3CDTF">2025-11-07T02:49:00Z</dcterms:modified>
</cp:coreProperties>
</file>