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7" w:lineRule="auto"/>
      </w:pPr>
    </w:p>
    <w:p>
      <w:pPr>
        <w:spacing w:line="1994" w:lineRule="exact"/>
        <w:ind w:firstLine="6093"/>
      </w:pPr>
    </w:p>
    <w:p>
      <w:pPr>
        <w:pStyle w:val="3"/>
        <w:spacing w:line="255" w:lineRule="auto"/>
      </w:pPr>
    </w:p>
    <w:p>
      <w:pPr>
        <w:pStyle w:val="3"/>
        <w:spacing w:line="255" w:lineRule="auto"/>
      </w:pPr>
    </w:p>
    <w:p>
      <w:pPr>
        <w:pStyle w:val="3"/>
        <w:spacing w:line="255" w:lineRule="auto"/>
      </w:pPr>
    </w:p>
    <w:p>
      <w:pPr>
        <w:pStyle w:val="3"/>
        <w:spacing w:line="255" w:lineRule="auto"/>
      </w:pPr>
    </w:p>
    <w:p>
      <w:pPr>
        <w:pStyle w:val="3"/>
        <w:spacing w:line="256" w:lineRule="auto"/>
      </w:pPr>
    </w:p>
    <w:p>
      <w:pPr>
        <w:pStyle w:val="3"/>
        <w:spacing w:line="256" w:lineRule="auto"/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第一届山东省职业技能大赛青岛市选拔赛</w:t>
      </w:r>
    </w:p>
    <w:p>
      <w:pPr>
        <w:pStyle w:val="3"/>
        <w:spacing w:line="254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重型车辆维修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样题</w:t>
      </w:r>
    </w:p>
    <w:p>
      <w:pPr>
        <w:pStyle w:val="3"/>
        <w:spacing w:line="254" w:lineRule="auto"/>
      </w:pPr>
    </w:p>
    <w:p>
      <w:pPr>
        <w:pStyle w:val="3"/>
        <w:spacing w:line="254" w:lineRule="auto"/>
      </w:pPr>
    </w:p>
    <w:p>
      <w:pPr>
        <w:pStyle w:val="3"/>
        <w:spacing w:line="254" w:lineRule="auto"/>
      </w:pPr>
    </w:p>
    <w:p>
      <w:pPr>
        <w:pStyle w:val="3"/>
        <w:spacing w:line="254" w:lineRule="auto"/>
      </w:pPr>
    </w:p>
    <w:p>
      <w:pPr>
        <w:pStyle w:val="3"/>
        <w:spacing w:line="254" w:lineRule="auto"/>
      </w:pPr>
    </w:p>
    <w:p>
      <w:pPr>
        <w:pStyle w:val="3"/>
        <w:spacing w:line="254" w:lineRule="auto"/>
      </w:pPr>
    </w:p>
    <w:p>
      <w:pPr>
        <w:pStyle w:val="3"/>
        <w:spacing w:line="255" w:lineRule="auto"/>
      </w:pPr>
    </w:p>
    <w:p>
      <w:pPr>
        <w:pStyle w:val="3"/>
        <w:spacing w:line="255" w:lineRule="auto"/>
      </w:pPr>
    </w:p>
    <w:p>
      <w:pPr>
        <w:pStyle w:val="3"/>
        <w:spacing w:line="258" w:lineRule="auto"/>
      </w:pPr>
    </w:p>
    <w:p>
      <w:pPr>
        <w:pStyle w:val="3"/>
        <w:spacing w:line="258" w:lineRule="auto"/>
      </w:pPr>
    </w:p>
    <w:p>
      <w:pPr>
        <w:pStyle w:val="3"/>
        <w:spacing w:line="258" w:lineRule="auto"/>
      </w:pPr>
    </w:p>
    <w:p>
      <w:pPr>
        <w:pStyle w:val="3"/>
        <w:spacing w:line="258" w:lineRule="auto"/>
      </w:pPr>
    </w:p>
    <w:p>
      <w:pPr>
        <w:pStyle w:val="3"/>
        <w:spacing w:line="258" w:lineRule="auto"/>
      </w:pPr>
    </w:p>
    <w:p>
      <w:pPr>
        <w:pStyle w:val="3"/>
        <w:spacing w:line="258" w:lineRule="auto"/>
      </w:pPr>
    </w:p>
    <w:p>
      <w:pPr>
        <w:pStyle w:val="3"/>
        <w:spacing w:line="259" w:lineRule="auto"/>
      </w:pPr>
    </w:p>
    <w:p>
      <w:pPr>
        <w:pStyle w:val="3"/>
        <w:spacing w:line="259" w:lineRule="auto"/>
      </w:pPr>
    </w:p>
    <w:p>
      <w:pPr>
        <w:pStyle w:val="3"/>
        <w:spacing w:line="259" w:lineRule="auto"/>
      </w:pPr>
    </w:p>
    <w:p>
      <w:pPr>
        <w:pStyle w:val="3"/>
        <w:spacing w:line="259" w:lineRule="auto"/>
      </w:pPr>
    </w:p>
    <w:p>
      <w:pPr>
        <w:widowControl/>
        <w:jc w:val="center"/>
        <w:rPr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第一届山东省职业技能大赛青岛市选拔赛竞赛工作办公室</w:t>
      </w:r>
    </w:p>
    <w:p>
      <w:pPr>
        <w:widowControl/>
        <w:jc w:val="center"/>
        <w:rPr>
          <w:szCs w:val="21"/>
        </w:rPr>
      </w:pPr>
      <w:r>
        <w:rPr>
          <w:rFonts w:ascii="Times New Roman" w:hAnsi="Times New Roman"/>
          <w:color w:val="000000"/>
          <w:kern w:val="0"/>
          <w:sz w:val="31"/>
          <w:szCs w:val="31"/>
          <w:lang w:bidi="ar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23" w:lineRule="auto"/>
        <w:jc w:val="center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spacing w:val="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重型车辆维修项目样题</w:t>
      </w:r>
    </w:p>
    <w:p>
      <w:pPr>
        <w:pStyle w:val="3"/>
        <w:spacing w:line="262" w:lineRule="auto"/>
      </w:pPr>
    </w:p>
    <w:p>
      <w:pPr>
        <w:pStyle w:val="3"/>
        <w:spacing w:line="263" w:lineRule="auto"/>
      </w:pPr>
    </w:p>
    <w:p>
      <w:pPr>
        <w:spacing w:before="78" w:line="360" w:lineRule="auto"/>
        <w:ind w:left="3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一、比赛内容及形式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1.选手在规定时间内，按要求完成以下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个项目的操作：</w:t>
      </w:r>
    </w:p>
    <w:p>
      <w:pPr>
        <w:spacing w:before="219" w:line="360" w:lineRule="auto"/>
        <w:ind w:firstLine="672" w:firstLineChars="200"/>
        <w:jc w:val="both"/>
        <w:rPr>
          <w:rFonts w:hint="eastAsia" w:ascii="仿宋" w:hAnsi="仿宋" w:eastAsia="仿宋" w:cs="仿宋"/>
          <w:spacing w:val="7"/>
          <w:position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position w:val="20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spacing w:val="8"/>
          <w:position w:val="20"/>
          <w:sz w:val="32"/>
          <w:szCs w:val="32"/>
        </w:rPr>
        <w:t>潍柴</w:t>
      </w:r>
      <w:r>
        <w:rPr>
          <w:rFonts w:hint="eastAsia" w:ascii="仿宋" w:hAnsi="仿宋" w:eastAsia="仿宋" w:cs="仿宋"/>
          <w:spacing w:val="-44"/>
          <w:position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position w:val="20"/>
          <w:sz w:val="32"/>
          <w:szCs w:val="32"/>
        </w:rPr>
        <w:t>WP</w:t>
      </w:r>
      <w:r>
        <w:rPr>
          <w:rFonts w:hint="eastAsia" w:ascii="仿宋" w:hAnsi="仿宋" w:eastAsia="仿宋" w:cs="仿宋"/>
          <w:spacing w:val="8"/>
          <w:position w:val="20"/>
          <w:sz w:val="32"/>
          <w:szCs w:val="32"/>
          <w:lang w:val="en-US" w:eastAsia="zh-CN"/>
        </w:rPr>
        <w:t>4.6N</w:t>
      </w:r>
      <w:r>
        <w:rPr>
          <w:rFonts w:hint="eastAsia" w:ascii="仿宋" w:hAnsi="仿宋" w:eastAsia="仿宋" w:cs="仿宋"/>
          <w:spacing w:val="-37"/>
          <w:position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position w:val="20"/>
          <w:sz w:val="32"/>
          <w:szCs w:val="32"/>
        </w:rPr>
        <w:t xml:space="preserve">发动机拆装与测量，成绩占比为 </w:t>
      </w:r>
      <w:r>
        <w:rPr>
          <w:rFonts w:hint="eastAsia" w:ascii="仿宋" w:hAnsi="仿宋" w:eastAsia="仿宋" w:cs="仿宋"/>
          <w:spacing w:val="8"/>
          <w:position w:val="2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8"/>
          <w:position w:val="20"/>
          <w:sz w:val="32"/>
          <w:szCs w:val="32"/>
        </w:rPr>
        <w:t>0</w:t>
      </w:r>
      <w:r>
        <w:rPr>
          <w:rFonts w:hint="eastAsia" w:ascii="仿宋" w:hAnsi="仿宋" w:eastAsia="仿宋" w:cs="仿宋"/>
          <w:spacing w:val="7"/>
          <w:position w:val="20"/>
          <w:sz w:val="32"/>
          <w:szCs w:val="32"/>
        </w:rPr>
        <w:t>%</w:t>
      </w:r>
      <w:r>
        <w:rPr>
          <w:rFonts w:hint="eastAsia" w:ascii="仿宋" w:hAnsi="仿宋" w:eastAsia="仿宋" w:cs="仿宋"/>
          <w:spacing w:val="7"/>
          <w:position w:val="20"/>
          <w:sz w:val="32"/>
          <w:szCs w:val="32"/>
          <w:lang w:eastAsia="zh-CN"/>
        </w:rPr>
        <w:t>。</w:t>
      </w:r>
    </w:p>
    <w:p>
      <w:pPr>
        <w:spacing w:before="219" w:line="360" w:lineRule="auto"/>
        <w:ind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潍柴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WP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发动机管理系统故障诊断与排除，成绩占比 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8"/>
          <w:sz w:val="32"/>
          <w:szCs w:val="32"/>
        </w:rPr>
        <w:t>0% ；</w:t>
      </w:r>
    </w:p>
    <w:p>
      <w:pPr>
        <w:spacing w:before="219" w:line="360" w:lineRule="auto"/>
        <w:ind w:firstLine="66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position w:val="20"/>
          <w:sz w:val="32"/>
          <w:szCs w:val="32"/>
        </w:rPr>
        <w:t>2.参赛选手各项目独立完成。</w:t>
      </w:r>
    </w:p>
    <w:p>
      <w:pPr>
        <w:spacing w:before="1" w:line="360" w:lineRule="auto"/>
        <w:ind w:left="3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二、竞赛时间要求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8"/>
          <w:sz w:val="32"/>
          <w:szCs w:val="32"/>
        </w:rPr>
        <w:t>.潍柴 WP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4.6N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发动机拆装与测量，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8"/>
          <w:sz w:val="32"/>
          <w:szCs w:val="32"/>
        </w:rPr>
        <w:t>0 分钟；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.潍柴 WP10 发动机管理系统故障诊断与排除，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8"/>
          <w:sz w:val="32"/>
          <w:szCs w:val="32"/>
        </w:rPr>
        <w:t>0 分钟；</w:t>
      </w:r>
    </w:p>
    <w:p>
      <w:pPr>
        <w:spacing w:line="360" w:lineRule="auto"/>
        <w:ind w:left="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三、赛场提供的设备和器材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1.潍柴 WP4.6N发动机 1 台，用于发动机拆装与测量。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2.潍柴 WP10 发动机管理系统运行台架 1 台，用于发动机管理系统故障诊断与排除；</w:t>
      </w:r>
    </w:p>
    <w:p>
      <w:pPr>
        <w:spacing w:before="224" w:line="360" w:lineRule="auto"/>
        <w:ind w:left="5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四、选手所用工具、仪器仪表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根据参赛作业项目不同，竞赛用工、量具、仪器仪表种类如下：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1.通用工、量具：汽车发动机常用扳手、套筒、扭力扳手、螺丝刀、游标卡尺、外径千分尺、百分表、磁力表座、塞尺等；</w:t>
      </w:r>
    </w:p>
    <w:p>
      <w:pPr>
        <w:spacing w:before="214" w:line="360" w:lineRule="auto"/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2.专用工具：潍柴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WP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4.6N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发动机拆装专用检测工具套装等</w:t>
      </w:r>
    </w:p>
    <w:p>
      <w:pPr>
        <w:spacing w:before="164" w:line="360" w:lineRule="auto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仪器、仪表：汽车故障诊断仪、万用表、二极管试灯、燃油压力表、真空表等。</w:t>
      </w:r>
    </w:p>
    <w:p>
      <w:pPr>
        <w:numPr>
          <w:ilvl w:val="0"/>
          <w:numId w:val="1"/>
        </w:numPr>
        <w:spacing w:before="222" w:line="360" w:lineRule="auto"/>
        <w:ind w:left="510" w:hanging="477"/>
        <w:rPr>
          <w:rFonts w:hint="eastAsia" w:ascii="仿宋" w:hAnsi="仿宋" w:eastAsia="仿宋" w:cs="仿宋"/>
          <w:b/>
          <w:bCs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实操考试比赛规程及评分规定总体要求:</w:t>
      </w: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实作总分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100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分=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+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60分。</w:t>
      </w:r>
    </w:p>
    <w:p>
      <w:pPr>
        <w:spacing w:line="91" w:lineRule="auto"/>
        <w:rPr>
          <w:rFonts w:ascii="Arial"/>
          <w:sz w:val="2"/>
        </w:rPr>
      </w:pPr>
    </w:p>
    <w:p>
      <w:pPr>
        <w:spacing w:line="16" w:lineRule="exact"/>
      </w:pPr>
    </w:p>
    <w:p>
      <w:pPr>
        <w:pStyle w:val="3"/>
      </w:pPr>
    </w:p>
    <w:p>
      <w:pPr>
        <w:sectPr>
          <w:pgSz w:w="11906" w:h="16839"/>
          <w:pgMar w:top="1431" w:right="1447" w:bottom="1429" w:left="123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潍柴 W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P4.6N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发动机拆装与测量</w:t>
      </w:r>
    </w:p>
    <w:p>
      <w:pPr>
        <w:spacing w:line="14" w:lineRule="exact"/>
      </w:pPr>
    </w:p>
    <w:tbl>
      <w:tblPr>
        <w:tblStyle w:val="7"/>
        <w:tblW w:w="921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6786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211" w:type="dxa"/>
            <w:gridSpan w:val="3"/>
            <w:vAlign w:val="top"/>
          </w:tcPr>
          <w:p>
            <w:pPr>
              <w:pStyle w:val="8"/>
              <w:spacing w:before="262" w:line="228" w:lineRule="auto"/>
              <w:ind w:left="619"/>
            </w:pPr>
            <w:r>
              <w:rPr>
                <w:spacing w:val="5"/>
              </w:rPr>
              <w:t>1．比赛规程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11" w:type="dxa"/>
            <w:gridSpan w:val="3"/>
            <w:vAlign w:val="top"/>
          </w:tcPr>
          <w:p>
            <w:pPr>
              <w:pStyle w:val="8"/>
              <w:spacing w:before="240" w:line="228" w:lineRule="auto"/>
              <w:ind w:left="120"/>
            </w:pPr>
            <w:r>
              <w:rPr>
                <w:spacing w:val="2"/>
              </w:rPr>
              <w:t>总分：100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分，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占总成绩</w:t>
            </w:r>
            <w:r>
              <w:rPr>
                <w:spacing w:val="-34"/>
              </w:rPr>
              <w:t xml:space="preserve"> </w:t>
            </w:r>
            <w:r>
              <w:rPr>
                <w:rFonts w:hint="eastAsia"/>
                <w:spacing w:val="2"/>
                <w:lang w:val="en-US" w:eastAsia="zh-CN"/>
              </w:rPr>
              <w:t>4</w:t>
            </w:r>
            <w:r>
              <w:rPr>
                <w:spacing w:val="2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57" w:line="228" w:lineRule="auto"/>
              <w:ind w:left="412"/>
            </w:pPr>
            <w:r>
              <w:rPr>
                <w:spacing w:val="3"/>
              </w:rPr>
              <w:t>项目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156" w:line="228" w:lineRule="auto"/>
              <w:ind w:left="2978"/>
            </w:pPr>
            <w:r>
              <w:rPr>
                <w:spacing w:val="6"/>
              </w:rPr>
              <w:t>项目说明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157" w:line="229" w:lineRule="auto"/>
              <w:ind w:left="389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46" w:type="dxa"/>
            <w:vAlign w:val="top"/>
          </w:tcPr>
          <w:p>
            <w:pPr>
              <w:pStyle w:val="8"/>
              <w:spacing w:before="65" w:line="228" w:lineRule="auto"/>
              <w:rPr>
                <w:spacing w:val="-8"/>
              </w:rPr>
            </w:pPr>
          </w:p>
          <w:p>
            <w:pPr>
              <w:pStyle w:val="8"/>
              <w:spacing w:before="65" w:line="228" w:lineRule="auto"/>
              <w:ind w:firstLine="368" w:firstLineChars="200"/>
            </w:pPr>
            <w:r>
              <w:rPr>
                <w:spacing w:val="-8"/>
              </w:rPr>
              <w:t>内容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85" w:line="257" w:lineRule="auto"/>
              <w:ind w:left="106"/>
              <w:jc w:val="both"/>
            </w:pPr>
            <w:r>
              <w:rPr>
                <w:spacing w:val="8"/>
              </w:rPr>
              <w:t>对潍柴</w:t>
            </w:r>
            <w:r>
              <w:rPr>
                <w:spacing w:val="-28"/>
              </w:rPr>
              <w:t xml:space="preserve"> </w:t>
            </w:r>
            <w:r>
              <w:t>WP</w:t>
            </w:r>
            <w:r>
              <w:rPr>
                <w:rFonts w:hint="eastAsia"/>
                <w:lang w:val="en-US" w:eastAsia="zh-CN"/>
              </w:rPr>
              <w:t>4.6N</w:t>
            </w:r>
            <w:r>
              <w:rPr>
                <w:spacing w:val="8"/>
              </w:rPr>
              <w:t>发动机进行如下操作：气缸盖总成的拆装、测量；活塞连杆组的拆装、测量；机体结合组拆装、测量；配气</w:t>
            </w:r>
            <w:r>
              <w:rPr>
                <w:spacing w:val="9"/>
              </w:rPr>
              <w:t>机构拆装、测量；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59" w:line="228" w:lineRule="auto"/>
              <w:ind w:left="409"/>
            </w:pPr>
            <w:r>
              <w:rPr>
                <w:spacing w:val="4"/>
              </w:rPr>
              <w:t>计分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88" w:line="249" w:lineRule="auto"/>
              <w:ind w:left="106"/>
            </w:pPr>
            <w:r>
              <w:rPr>
                <w:spacing w:val="7"/>
              </w:rPr>
              <w:t>满分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100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分，要求操作规范，拆装测量工艺逻辑合理，测量规范准确，工</w:t>
            </w:r>
            <w:r>
              <w:t xml:space="preserve"> </w:t>
            </w:r>
            <w:r>
              <w:rPr>
                <w:spacing w:val="8"/>
              </w:rPr>
              <w:t>量具使用规范、准确。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90" w:line="230" w:lineRule="auto"/>
              <w:ind w:left="419"/>
            </w:pPr>
            <w:r>
              <w:rPr>
                <w:spacing w:val="-1"/>
              </w:rPr>
              <w:t>时间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90" w:line="228" w:lineRule="auto"/>
              <w:ind w:left="122"/>
            </w:pPr>
            <w:r>
              <w:rPr>
                <w:rFonts w:hint="eastAsia"/>
                <w:spacing w:val="-1"/>
                <w:lang w:val="en-US" w:eastAsia="zh-CN"/>
              </w:rPr>
              <w:t>6</w:t>
            </w:r>
            <w:r>
              <w:rPr>
                <w:spacing w:val="-1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分钟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87" w:line="249" w:lineRule="auto"/>
              <w:ind w:left="544" w:right="121" w:hanging="364"/>
            </w:pPr>
            <w:r>
              <w:rPr>
                <w:spacing w:val="6"/>
              </w:rPr>
              <w:t>车型/发动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258" w:line="227" w:lineRule="auto"/>
              <w:ind w:left="106"/>
            </w:pPr>
            <w:r>
              <w:rPr>
                <w:spacing w:val="6"/>
              </w:rPr>
              <w:t>潍柴</w:t>
            </w:r>
            <w:r>
              <w:rPr>
                <w:spacing w:val="-39"/>
              </w:rPr>
              <w:t xml:space="preserve"> </w:t>
            </w:r>
            <w:r>
              <w:t>WP</w:t>
            </w:r>
            <w:r>
              <w:rPr>
                <w:rFonts w:hint="eastAsia"/>
                <w:lang w:val="en-US" w:eastAsia="zh-CN"/>
              </w:rPr>
              <w:t>4.6N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发动机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60" w:line="228" w:lineRule="auto"/>
              <w:ind w:left="201"/>
            </w:pPr>
            <w:r>
              <w:rPr>
                <w:spacing w:val="7"/>
              </w:rPr>
              <w:t>作业项目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90" w:line="249" w:lineRule="auto"/>
              <w:ind w:left="109" w:hanging="3"/>
            </w:pPr>
            <w:r>
              <w:rPr>
                <w:spacing w:val="8"/>
              </w:rPr>
              <w:t>根据作业内容要求，编制拆检工艺，给出合理建议（此项作业表竞赛现场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发放）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firstLine="214" w:firstLineChars="100"/>
            </w:pPr>
            <w:r>
              <w:rPr>
                <w:spacing w:val="7"/>
              </w:rPr>
              <w:t>作业范围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264" w:line="260" w:lineRule="auto"/>
              <w:ind w:left="106"/>
              <w:jc w:val="both"/>
            </w:pPr>
            <w:r>
              <w:rPr>
                <w:spacing w:val="8"/>
              </w:rPr>
              <w:t>气缸盖总成的拆装、测量；活塞连杆组的拆装、测量；机体结合组拆装、测量；配气机构拆装、测量；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firstLine="214" w:firstLineChars="100"/>
            </w:pPr>
            <w:r>
              <w:rPr>
                <w:spacing w:val="7"/>
              </w:rPr>
              <w:t>检测工具</w:t>
            </w:r>
          </w:p>
        </w:tc>
        <w:tc>
          <w:tcPr>
            <w:tcW w:w="6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</w:pPr>
            <w:r>
              <w:rPr>
                <w:spacing w:val="9"/>
              </w:rPr>
              <w:t>外径千分尺、百分表、游标卡尺、塞尺、磁力表等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79" w:line="228" w:lineRule="auto"/>
              <w:ind w:left="202"/>
            </w:pPr>
            <w:r>
              <w:rPr>
                <w:spacing w:val="6"/>
              </w:rPr>
              <w:t>参考资料</w:t>
            </w:r>
          </w:p>
        </w:tc>
        <w:tc>
          <w:tcPr>
            <w:tcW w:w="6786" w:type="dxa"/>
            <w:vAlign w:val="top"/>
          </w:tcPr>
          <w:p>
            <w:pPr>
              <w:pStyle w:val="8"/>
              <w:spacing w:before="179" w:line="228" w:lineRule="auto"/>
              <w:ind w:left="110"/>
            </w:pPr>
            <w:r>
              <w:rPr>
                <w:spacing w:val="6"/>
              </w:rPr>
              <w:t>维修手册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line="269" w:lineRule="auto"/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numPr>
          <w:ilvl w:val="0"/>
          <w:numId w:val="0"/>
        </w:numPr>
        <w:spacing w:before="222" w:line="360" w:lineRule="auto"/>
        <w:ind w:left="33" w:leftChars="0"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before="222" w:line="360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潍柴 WP10 发动机管理系统故障诊断与排除</w:t>
      </w:r>
    </w:p>
    <w:p>
      <w:pPr>
        <w:pStyle w:val="3"/>
      </w:pPr>
    </w:p>
    <w:tbl>
      <w:tblPr>
        <w:tblStyle w:val="7"/>
        <w:tblW w:w="9064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6678"/>
        <w:gridCol w:w="1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064" w:type="dxa"/>
            <w:gridSpan w:val="3"/>
            <w:vAlign w:val="top"/>
          </w:tcPr>
          <w:p>
            <w:pPr>
              <w:pStyle w:val="8"/>
              <w:spacing w:before="260" w:line="228" w:lineRule="auto"/>
              <w:ind w:left="131"/>
            </w:pPr>
            <w:r>
              <w:rPr>
                <w:spacing w:val="5"/>
              </w:rPr>
              <w:t>1．比赛规程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064" w:type="dxa"/>
            <w:gridSpan w:val="3"/>
            <w:vAlign w:val="top"/>
          </w:tcPr>
          <w:p>
            <w:pPr>
              <w:pStyle w:val="8"/>
              <w:spacing w:before="257" w:line="228" w:lineRule="auto"/>
              <w:ind w:left="121"/>
            </w:pPr>
            <w:r>
              <w:rPr>
                <w:spacing w:val="1"/>
              </w:rPr>
              <w:t>总分：100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分，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占总成绩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74" w:line="228" w:lineRule="auto"/>
              <w:ind w:left="404"/>
            </w:pPr>
            <w:r>
              <w:rPr>
                <w:spacing w:val="3"/>
              </w:rPr>
              <w:t>项目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173" w:line="228" w:lineRule="auto"/>
              <w:ind w:left="2925"/>
            </w:pPr>
            <w:r>
              <w:rPr>
                <w:spacing w:val="6"/>
              </w:rPr>
              <w:t>项目说明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174" w:line="229" w:lineRule="auto"/>
              <w:ind w:left="379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26" w:type="dxa"/>
            <w:vAlign w:val="top"/>
          </w:tcPr>
          <w:p>
            <w:pPr>
              <w:pStyle w:val="8"/>
              <w:spacing w:before="196" w:line="228" w:lineRule="auto"/>
              <w:ind w:left="431"/>
            </w:pPr>
            <w:r>
              <w:rPr>
                <w:spacing w:val="-8"/>
              </w:rPr>
              <w:t>内容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196" w:line="228" w:lineRule="auto"/>
              <w:ind w:left="112"/>
            </w:pPr>
            <w:r>
              <w:rPr>
                <w:spacing w:val="9"/>
              </w:rPr>
              <w:t>故障诊断：根据故障现象，编制诊断工艺，进行故障诊断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74" w:line="228" w:lineRule="auto"/>
              <w:ind w:left="401"/>
            </w:pPr>
            <w:r>
              <w:rPr>
                <w:spacing w:val="4"/>
              </w:rPr>
              <w:t>计分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96" w:line="249" w:lineRule="auto"/>
              <w:ind w:left="109" w:right="103"/>
            </w:pPr>
            <w:r>
              <w:rPr>
                <w:spacing w:val="7"/>
              </w:rPr>
              <w:t>满分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分，要求操作规范，正确使用诊断仪器、工具，</w:t>
            </w:r>
            <w:r>
              <w:rPr>
                <w:spacing w:val="6"/>
              </w:rPr>
              <w:t>检测工艺流程</w:t>
            </w:r>
            <w:r>
              <w:t xml:space="preserve"> </w:t>
            </w:r>
            <w:r>
              <w:rPr>
                <w:spacing w:val="8"/>
              </w:rPr>
              <w:t>规范、故障点判断准确、并排除故障。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97" w:line="230" w:lineRule="auto"/>
              <w:ind w:left="411"/>
            </w:pPr>
            <w:r>
              <w:rPr>
                <w:spacing w:val="-1"/>
              </w:rPr>
              <w:t>时间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98" w:line="228" w:lineRule="auto"/>
              <w:ind w:left="109"/>
            </w:pPr>
            <w:r>
              <w:rPr>
                <w:rFonts w:hint="eastAsia"/>
                <w:spacing w:val="2"/>
                <w:lang w:val="en-US" w:eastAsia="zh-CN"/>
              </w:rPr>
              <w:t>6</w:t>
            </w:r>
            <w:r>
              <w:rPr>
                <w:spacing w:val="2"/>
              </w:rPr>
              <w:t>0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分钟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94" w:line="250" w:lineRule="auto"/>
              <w:ind w:left="503" w:right="143" w:hanging="362"/>
            </w:pPr>
            <w:r>
              <w:rPr>
                <w:spacing w:val="6"/>
              </w:rPr>
              <w:t>车型/发动</w:t>
            </w:r>
            <w: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275" w:line="227" w:lineRule="auto"/>
              <w:ind w:left="108"/>
            </w:pPr>
            <w:r>
              <w:rPr>
                <w:spacing w:val="6"/>
              </w:rPr>
              <w:t>潍柴</w:t>
            </w:r>
            <w:r>
              <w:rPr>
                <w:spacing w:val="-42"/>
              </w:rPr>
              <w:t xml:space="preserve"> </w:t>
            </w:r>
            <w:r>
              <w:t>WP</w:t>
            </w:r>
            <w:r>
              <w:rPr>
                <w:spacing w:val="6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发动机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76" w:line="228" w:lineRule="auto"/>
              <w:ind w:left="193"/>
            </w:pPr>
            <w:r>
              <w:rPr>
                <w:spacing w:val="7"/>
              </w:rPr>
              <w:t>作业项目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98" w:line="249" w:lineRule="auto"/>
              <w:ind w:left="111" w:right="101" w:hanging="2"/>
            </w:pPr>
            <w:r>
              <w:rPr>
                <w:spacing w:val="8"/>
              </w:rPr>
              <w:t>根据故障现象，编制诊断工艺，进行故障诊断、确认故障（此项作业表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竞赛现场发放）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9" w:lineRule="auto"/>
              <w:ind w:left="405" w:right="196" w:hanging="212"/>
            </w:pPr>
            <w:r>
              <w:rPr>
                <w:spacing w:val="6"/>
              </w:rPr>
              <w:t>故障设置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范围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285" w:line="293" w:lineRule="exact"/>
              <w:ind w:left="112"/>
            </w:pPr>
            <w:r>
              <w:rPr>
                <w:spacing w:val="8"/>
                <w:position w:val="6"/>
              </w:rPr>
              <w:t>发动机无法起动</w:t>
            </w:r>
          </w:p>
          <w:p>
            <w:pPr>
              <w:pStyle w:val="8"/>
              <w:spacing w:line="228" w:lineRule="auto"/>
              <w:ind w:left="106"/>
            </w:pPr>
            <w:r>
              <w:t>ECU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不工作</w:t>
            </w:r>
          </w:p>
          <w:p>
            <w:pPr>
              <w:pStyle w:val="8"/>
              <w:spacing w:before="45" w:line="227" w:lineRule="auto"/>
              <w:ind w:left="112"/>
              <w:rPr>
                <w:spacing w:val="9"/>
              </w:rPr>
            </w:pPr>
            <w:r>
              <w:rPr>
                <w:spacing w:val="9"/>
              </w:rPr>
              <w:t>发动机无法起动诊断仪可以连接发动机有故障码</w:t>
            </w:r>
          </w:p>
          <w:p>
            <w:pPr>
              <w:pStyle w:val="8"/>
              <w:spacing w:before="45" w:line="227" w:lineRule="auto"/>
              <w:ind w:left="112"/>
              <w:rPr>
                <w:rFonts w:hint="default" w:eastAsia="宋体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尾气处理系统故障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65" w:line="228" w:lineRule="auto"/>
            </w:pPr>
            <w:bookmarkStart w:id="0" w:name="_GoBack"/>
            <w:bookmarkEnd w:id="0"/>
            <w:r>
              <w:rPr>
                <w:spacing w:val="7"/>
              </w:rPr>
              <w:t>检测设备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65" w:line="249" w:lineRule="auto"/>
              <w:ind w:right="103"/>
            </w:pPr>
            <w:r>
              <w:rPr>
                <w:spacing w:val="8"/>
              </w:rPr>
              <w:t>压力表、软管和接头、量杯、秒表、试灯、万用</w:t>
            </w:r>
            <w:r>
              <w:rPr>
                <w:spacing w:val="9"/>
              </w:rPr>
              <w:t>表、解码器等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2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197" w:line="228" w:lineRule="auto"/>
              <w:ind w:left="194"/>
            </w:pPr>
            <w:r>
              <w:rPr>
                <w:spacing w:val="6"/>
              </w:rPr>
              <w:t>参考资料</w:t>
            </w:r>
          </w:p>
        </w:tc>
        <w:tc>
          <w:tcPr>
            <w:tcW w:w="6678" w:type="dxa"/>
            <w:vAlign w:val="top"/>
          </w:tcPr>
          <w:p>
            <w:pPr>
              <w:pStyle w:val="8"/>
              <w:spacing w:before="197" w:line="228" w:lineRule="auto"/>
              <w:ind w:left="112"/>
            </w:pPr>
            <w:r>
              <w:rPr>
                <w:spacing w:val="6"/>
              </w:rPr>
              <w:t>维修手册</w:t>
            </w:r>
          </w:p>
        </w:tc>
        <w:tc>
          <w:tcPr>
            <w:tcW w:w="116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pStyle w:val="3"/>
        <w:spacing w:line="294" w:lineRule="auto"/>
      </w:pPr>
    </w:p>
    <w:p>
      <w:pPr>
        <w:pStyle w:val="3"/>
        <w:spacing w:line="295" w:lineRule="auto"/>
      </w:pPr>
    </w:p>
    <w:p>
      <w:pPr>
        <w:spacing w:before="65" w:line="360" w:lineRule="auto"/>
        <w:ind w:firstLine="6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注意事项：</w:t>
      </w:r>
    </w:p>
    <w:p>
      <w:pPr>
        <w:spacing w:before="66" w:line="360" w:lineRule="auto"/>
        <w:ind w:firstLine="66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1.比赛时间到，立即终止比赛。</w:t>
      </w:r>
    </w:p>
    <w:p>
      <w:pPr>
        <w:spacing w:before="68" w:line="360" w:lineRule="auto"/>
        <w:ind w:right="326"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2.在竞赛过程中，如发现严重违章操作，有可能使设备严重损坏的情况，裁判员有权制止，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直到终止该项比赛。</w:t>
      </w:r>
    </w:p>
    <w:sectPr>
      <w:pgSz w:w="11906" w:h="16839"/>
      <w:pgMar w:top="1431" w:right="1447" w:bottom="0" w:left="12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5DD86"/>
    <w:multiLevelType w:val="singleLevel"/>
    <w:tmpl w:val="6625DD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BkNGMwYTg4ZTg4OTZlN2Q1MmQwODcyMjRlNjg0M2QifQ=="/>
  </w:docVars>
  <w:rsids>
    <w:rsidRoot w:val="00000000"/>
    <w:rsid w:val="1D0514C1"/>
    <w:rsid w:val="6427611A"/>
    <w:rsid w:val="6D025A32"/>
    <w:rsid w:val="7A480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1081</Words>
  <Characters>1177</Characters>
  <TotalTime>9</TotalTime>
  <ScaleCrop>false</ScaleCrop>
  <LinksUpToDate>false</LinksUpToDate>
  <CharactersWithSpaces>1231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2019-10-30T10:23:00Z</dcterms:created>
  <dc:creator>lenovo</dc:creator>
  <cp:lastModifiedBy>小马哥</cp:lastModifiedBy>
  <dcterms:modified xsi:type="dcterms:W3CDTF">2023-04-11T14:47:44Z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2023-04-11T18:57:39Z</vt:filetime>
  </property>
  <property fmtid="{D5CDD505-2E9C-101B-9397-08002B2CF9AE}" pid="4" name="KSOProductBuildVer">
    <vt:lpwstr>2052-11.1.0.14036</vt:lpwstr>
  </property>
  <property fmtid="{D5CDD505-2E9C-101B-9397-08002B2CF9AE}" pid="5" name="ICV">
    <vt:lpwstr>6B05622B37B64D5BA6644655C356B3C7_12</vt:lpwstr>
  </property>
</Properties>
</file>