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青岛市第十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届职业技能大赛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供电赛区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变电站值班员赛项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开赛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公告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青岛市第十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六</w:t>
      </w:r>
      <w:r>
        <w:rPr>
          <w:rFonts w:hint="eastAsia" w:ascii="仿宋_GB2312" w:hAnsi="宋体" w:eastAsia="仿宋_GB2312"/>
          <w:b/>
          <w:sz w:val="32"/>
          <w:szCs w:val="32"/>
        </w:rPr>
        <w:t>届职业技能大赛组委会办公室：</w:t>
      </w:r>
    </w:p>
    <w:p>
      <w:pPr>
        <w:ind w:firstLine="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根据青岛市第十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宋体" w:eastAsia="仿宋_GB2312"/>
          <w:sz w:val="32"/>
          <w:szCs w:val="32"/>
        </w:rPr>
        <w:t>届职业技能大赛组委会关于大赛的具体实施工作要求，现将供电赛区变电站值班员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比赛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工作安排如下：</w:t>
      </w:r>
    </w:p>
    <w:p>
      <w:pPr>
        <w:numPr>
          <w:ilvl w:val="0"/>
          <w:numId w:val="1"/>
        </w:numPr>
        <w:ind w:firstLine="6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赛前准备：</w:t>
      </w:r>
    </w:p>
    <w:p>
      <w:pPr>
        <w:ind w:firstLine="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按照青岛市第十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宋体" w:eastAsia="仿宋_GB2312"/>
          <w:sz w:val="32"/>
          <w:szCs w:val="32"/>
        </w:rPr>
        <w:t>届职业技能大赛组委会相关要求，严格部署落实组织好相关竞赛考务工作，包括理论和技能操作现场。本次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竞赛</w:t>
      </w:r>
      <w:r>
        <w:rPr>
          <w:rFonts w:hint="eastAsia" w:ascii="仿宋_GB2312" w:hAnsi="宋体" w:eastAsia="仿宋_GB2312"/>
          <w:sz w:val="32"/>
          <w:szCs w:val="32"/>
        </w:rPr>
        <w:t>分为预赛、决赛两个阶段，相关前期工作（人员、设备、场地落实、勘察等）均以落实到位，具备开赛条件。</w:t>
      </w:r>
    </w:p>
    <w:p>
      <w:pPr>
        <w:ind w:firstLine="6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二、大赛封闭命题</w:t>
      </w:r>
    </w:p>
    <w:p>
      <w:pPr>
        <w:ind w:firstLine="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1、命题时间：20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日至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ind w:firstLine="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2、命题形式：全过程封闭命题、纪委（监察室）全程监督。</w:t>
      </w:r>
    </w:p>
    <w:p>
      <w:pPr>
        <w:ind w:firstLine="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3、组卷地点：具体地点因涉密略，向大赛组委会进行专题汇报。</w:t>
      </w:r>
    </w:p>
    <w:p>
      <w:pPr>
        <w:ind w:firstLine="6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三、比赛时间及地点：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346"/>
        <w:gridCol w:w="2268"/>
        <w:gridCol w:w="2409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比赛工种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比赛项目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比赛日期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比赛时间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比赛地点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微软雅黑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z w:val="24"/>
                <w:lang w:val="en-US" w:eastAsia="zh-CN"/>
              </w:rPr>
              <w:t>变电站值班员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理论知识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预赛：7月10日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预赛：9:00-10:30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青岛市崂山区石岭路15号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实际操作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决赛：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2409" w:type="dxa"/>
            <w:vAlign w:val="center"/>
          </w:tcPr>
          <w:p>
            <w:pPr>
              <w:ind w:firstLine="120" w:firstLineChars="5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决赛：</w:t>
            </w:r>
            <w:r>
              <w:rPr>
                <w:rFonts w:ascii="仿宋_GB2312" w:hAnsi="宋体" w:eastAsia="仿宋_GB2312"/>
                <w:sz w:val="24"/>
              </w:rPr>
              <w:t>8:30-17:30</w:t>
            </w:r>
          </w:p>
        </w:tc>
        <w:tc>
          <w:tcPr>
            <w:tcW w:w="237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胶州市云海路7号</w:t>
            </w:r>
          </w:p>
        </w:tc>
      </w:tr>
    </w:tbl>
    <w:p>
      <w:pPr>
        <w:numPr>
          <w:ilvl w:val="0"/>
          <w:numId w:val="2"/>
        </w:numPr>
        <w:ind w:firstLine="6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成绩发布：</w:t>
      </w:r>
    </w:p>
    <w:p>
      <w:pPr>
        <w:ind w:firstLine="560" w:firstLineChars="20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预赛、决赛均采取后场评分，当日发布。</w:t>
      </w:r>
    </w:p>
    <w:p>
      <w:pPr>
        <w:jc w:val="left"/>
        <w:rPr>
          <w:rFonts w:ascii="仿宋_GB2312" w:hAnsi="宋体" w:eastAsia="仿宋_GB2312"/>
          <w:b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公告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ind w:firstLine="420"/>
        <w:jc w:val="righ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/>
          <w:sz w:val="32"/>
          <w:szCs w:val="32"/>
        </w:rPr>
        <w:t>青岛市第十六届职业技能大赛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ind w:firstLine="1280" w:firstLineChars="4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供电赛区组委会</w:t>
      </w:r>
    </w:p>
    <w:p>
      <w:pPr>
        <w:ind w:firstLine="1280" w:firstLineChars="400"/>
        <w:jc w:val="left"/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EAB97C"/>
    <w:multiLevelType w:val="singleLevel"/>
    <w:tmpl w:val="D2EAB97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2BC917F"/>
    <w:multiLevelType w:val="singleLevel"/>
    <w:tmpl w:val="42BC91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9"/>
    <w:rsid w:val="00151195"/>
    <w:rsid w:val="003D58ED"/>
    <w:rsid w:val="00457FCA"/>
    <w:rsid w:val="00556A39"/>
    <w:rsid w:val="00783E76"/>
    <w:rsid w:val="007B2058"/>
    <w:rsid w:val="00B71388"/>
    <w:rsid w:val="00BC08D9"/>
    <w:rsid w:val="025449CE"/>
    <w:rsid w:val="0B425680"/>
    <w:rsid w:val="317A4EF5"/>
    <w:rsid w:val="3A4862F3"/>
    <w:rsid w:val="3BAA6870"/>
    <w:rsid w:val="4C83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2019-07-30T03:58:00Z</dcterms:created>
  <dc:creator>admin</dc:creator>
  <cp:lastModifiedBy>崇尚大自然</cp:lastModifiedBy>
  <cp:lastPrinted>2019-10-31T03:10:00Z</cp:lastPrinted>
  <dcterms:modified xsi:type="dcterms:W3CDTF">2021-07-06T07:14:55Z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CC5D9B5D3756438DA393867619E8D73D</vt:lpwstr>
  </property>
</Properties>
</file>