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AAA2CA">
      <w:pPr>
        <w:ind w:left="0" w:leftChars="0" w:firstLine="0" w:firstLineChars="0"/>
        <w:rPr>
          <w:rFonts w:hint="eastAsia" w:ascii="Times New Roman" w:hAnsi="Times New Roman" w:eastAsia="黑体" w:cs="Times New Roman"/>
          <w:sz w:val="28"/>
          <w:szCs w:val="28"/>
          <w:lang w:val="en-US" w:eastAsia="zh-CN"/>
        </w:rPr>
      </w:pPr>
      <w:r>
        <w:rPr>
          <w:rFonts w:hint="eastAsia" w:ascii="黑体" w:hAnsi="黑体" w:eastAsia="黑体" w:cs="黑体"/>
          <w:sz w:val="32"/>
          <w:szCs w:val="22"/>
        </w:rPr>
        <w:t>附件</w:t>
      </w:r>
      <w:r>
        <w:rPr>
          <w:rFonts w:hint="eastAsia" w:ascii="黑体" w:hAnsi="黑体" w:eastAsia="黑体" w:cs="黑体"/>
          <w:sz w:val="32"/>
          <w:szCs w:val="22"/>
          <w:lang w:val="en-US" w:eastAsia="zh-CN"/>
        </w:rPr>
        <w:t>6</w:t>
      </w:r>
    </w:p>
    <w:p w14:paraId="2122F54B">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default" w:ascii="Times New Roman" w:hAnsi="Times New Roman" w:cs="Times New Roman"/>
          <w:sz w:val="24"/>
          <w:szCs w:val="24"/>
        </w:rPr>
      </w:pPr>
      <w:r>
        <w:rPr>
          <w:rFonts w:hint="eastAsia" w:ascii="方正小标宋简体" w:hAnsi="方正小标宋简体" w:eastAsia="方正小标宋简体" w:cs="方正小标宋简体"/>
          <w:spacing w:val="-20"/>
          <w:sz w:val="44"/>
          <w:szCs w:val="44"/>
          <w:lang w:eastAsia="zh-CN"/>
        </w:rPr>
        <w:t>山东省药品技术</w:t>
      </w:r>
      <w:r>
        <w:rPr>
          <w:rFonts w:hint="default" w:ascii="方正小标宋简体" w:hAnsi="方正小标宋简体" w:eastAsia="方正小标宋简体" w:cs="方正小标宋简体"/>
          <w:spacing w:val="-20"/>
          <w:sz w:val="44"/>
          <w:szCs w:val="44"/>
        </w:rPr>
        <w:t>高级职称评价标准条件对照表</w:t>
      </w:r>
    </w:p>
    <w:tbl>
      <w:tblPr>
        <w:tblStyle w:val="8"/>
        <w:tblW w:w="105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7"/>
        <w:gridCol w:w="5558"/>
        <w:gridCol w:w="2316"/>
        <w:gridCol w:w="2134"/>
      </w:tblGrid>
      <w:tr w14:paraId="20FB9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567" w:type="dxa"/>
            <w:vAlign w:val="center"/>
          </w:tcPr>
          <w:p w14:paraId="76F6F096">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序号</w:t>
            </w:r>
          </w:p>
        </w:tc>
        <w:tc>
          <w:tcPr>
            <w:tcW w:w="5558" w:type="dxa"/>
            <w:vAlign w:val="center"/>
          </w:tcPr>
          <w:p w14:paraId="686E92C3">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标准条件</w:t>
            </w:r>
          </w:p>
        </w:tc>
        <w:tc>
          <w:tcPr>
            <w:tcW w:w="2316" w:type="dxa"/>
            <w:vAlign w:val="center"/>
          </w:tcPr>
          <w:p w14:paraId="5A44E9F4">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eastAsia="黑体" w:cs="Times New Roman"/>
                <w:b w:val="0"/>
                <w:bCs w:val="0"/>
                <w:sz w:val="24"/>
                <w:szCs w:val="24"/>
                <w:vertAlign w:val="baseline"/>
                <w:lang w:val="en-US" w:eastAsia="zh-CN"/>
              </w:rPr>
            </w:pPr>
            <w:r>
              <w:rPr>
                <w:rFonts w:hint="eastAsia" w:ascii="Times New Roman" w:hAnsi="Times New Roman" w:eastAsia="黑体" w:cs="Times New Roman"/>
                <w:b w:val="0"/>
                <w:bCs w:val="0"/>
                <w:sz w:val="24"/>
                <w:szCs w:val="24"/>
                <w:vertAlign w:val="baseline"/>
                <w:lang w:val="en-US" w:eastAsia="zh-CN"/>
              </w:rPr>
              <w:t>符合条件的业绩</w:t>
            </w:r>
          </w:p>
          <w:p w14:paraId="7B2CD4F4">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黑体" w:cs="Times New Roman"/>
                <w:b w:val="0"/>
                <w:bCs w:val="0"/>
                <w:sz w:val="24"/>
                <w:szCs w:val="24"/>
                <w:vertAlign w:val="baseline"/>
                <w:lang w:val="en-US" w:eastAsia="zh-CN"/>
              </w:rPr>
            </w:pPr>
            <w:r>
              <w:rPr>
                <w:rFonts w:hint="eastAsia" w:ascii="Times New Roman" w:hAnsi="Times New Roman" w:eastAsia="黑体" w:cs="Times New Roman"/>
                <w:b w:val="0"/>
                <w:bCs w:val="0"/>
                <w:sz w:val="24"/>
                <w:szCs w:val="24"/>
                <w:vertAlign w:val="baseline"/>
                <w:lang w:val="en-US" w:eastAsia="zh-CN"/>
              </w:rPr>
              <w:t>成果名称</w:t>
            </w:r>
          </w:p>
        </w:tc>
        <w:tc>
          <w:tcPr>
            <w:tcW w:w="2134" w:type="dxa"/>
            <w:vAlign w:val="center"/>
          </w:tcPr>
          <w:p w14:paraId="608A3531">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eastAsia="黑体" w:cs="Times New Roman"/>
                <w:b w:val="0"/>
                <w:bCs w:val="0"/>
                <w:sz w:val="24"/>
                <w:szCs w:val="24"/>
                <w:vertAlign w:val="baseline"/>
                <w:lang w:val="en-US" w:eastAsia="zh-CN"/>
              </w:rPr>
            </w:pPr>
            <w:r>
              <w:rPr>
                <w:rFonts w:hint="eastAsia" w:ascii="Times New Roman" w:hAnsi="Times New Roman" w:eastAsia="黑体" w:cs="Times New Roman"/>
                <w:b w:val="0"/>
                <w:bCs w:val="0"/>
                <w:sz w:val="24"/>
                <w:szCs w:val="24"/>
                <w:vertAlign w:val="baseline"/>
                <w:lang w:val="en-US" w:eastAsia="zh-CN"/>
              </w:rPr>
              <w:t>业绩成果批复/</w:t>
            </w:r>
          </w:p>
          <w:p w14:paraId="15018F3A">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eastAsia="黑体" w:cs="Times New Roman"/>
                <w:b w:val="0"/>
                <w:bCs w:val="0"/>
                <w:sz w:val="24"/>
                <w:szCs w:val="24"/>
                <w:vertAlign w:val="baseline"/>
                <w:lang w:val="en-US" w:eastAsia="zh-CN"/>
              </w:rPr>
            </w:pPr>
            <w:r>
              <w:rPr>
                <w:rFonts w:hint="eastAsia" w:ascii="Times New Roman" w:hAnsi="Times New Roman" w:eastAsia="黑体" w:cs="Times New Roman"/>
                <w:b w:val="0"/>
                <w:bCs w:val="0"/>
                <w:sz w:val="24"/>
                <w:szCs w:val="24"/>
                <w:vertAlign w:val="baseline"/>
                <w:lang w:val="en-US" w:eastAsia="zh-CN"/>
              </w:rPr>
              <w:t>颁发机构</w:t>
            </w:r>
          </w:p>
        </w:tc>
      </w:tr>
      <w:tr w14:paraId="76BAA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67" w:type="dxa"/>
            <w:vAlign w:val="center"/>
          </w:tcPr>
          <w:p w14:paraId="4E2CDD6D">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w:t>
            </w:r>
          </w:p>
        </w:tc>
        <w:tc>
          <w:tcPr>
            <w:tcW w:w="5558" w:type="dxa"/>
            <w:vAlign w:val="center"/>
          </w:tcPr>
          <w:p w14:paraId="75304161">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eastAsia" w:ascii="仿宋" w:hAnsi="仿宋" w:eastAsia="仿宋" w:cs="仿宋"/>
                <w:i w:val="0"/>
                <w:iCs w:val="0"/>
                <w:caps w:val="0"/>
                <w:color w:val="333333"/>
                <w:spacing w:val="0"/>
                <w:kern w:val="2"/>
                <w:sz w:val="24"/>
                <w:szCs w:val="24"/>
                <w:lang w:val="en-US" w:eastAsia="zh-CN" w:bidi="ar-SA"/>
              </w:rPr>
            </w:pPr>
            <w:r>
              <w:rPr>
                <w:rFonts w:hint="eastAsia" w:ascii="仿宋" w:hAnsi="仿宋" w:eastAsia="仿宋" w:cs="仿宋"/>
                <w:i w:val="0"/>
                <w:iCs w:val="0"/>
                <w:caps w:val="0"/>
                <w:color w:val="333333"/>
                <w:spacing w:val="0"/>
                <w:kern w:val="2"/>
                <w:sz w:val="24"/>
                <w:szCs w:val="24"/>
                <w:lang w:val="en-US" w:eastAsia="zh-CN" w:bidi="ar-SA"/>
              </w:rPr>
              <w:t>获得省部级以上科学技术奖1项；或获得科技部门备案的国家级社会力量设科学技术奖1项（个人排名前3位）;或获得科技部门备案的省级社会力量设科学技术奖2项（个人排名前3位）。</w:t>
            </w:r>
          </w:p>
        </w:tc>
        <w:tc>
          <w:tcPr>
            <w:tcW w:w="2316" w:type="dxa"/>
            <w:vAlign w:val="center"/>
          </w:tcPr>
          <w:p w14:paraId="00BB5140">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p>
        </w:tc>
        <w:tc>
          <w:tcPr>
            <w:tcW w:w="2134" w:type="dxa"/>
            <w:vAlign w:val="center"/>
          </w:tcPr>
          <w:p w14:paraId="2DAC558F">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p>
        </w:tc>
      </w:tr>
      <w:tr w14:paraId="4A141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567" w:type="dxa"/>
            <w:vAlign w:val="center"/>
          </w:tcPr>
          <w:p w14:paraId="03DA4848">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w:t>
            </w:r>
          </w:p>
        </w:tc>
        <w:tc>
          <w:tcPr>
            <w:tcW w:w="5558" w:type="dxa"/>
            <w:vAlign w:val="center"/>
          </w:tcPr>
          <w:p w14:paraId="6C611824">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eastAsia" w:ascii="仿宋" w:hAnsi="仿宋" w:eastAsia="仿宋" w:cs="仿宋"/>
                <w:i w:val="0"/>
                <w:iCs w:val="0"/>
                <w:caps w:val="0"/>
                <w:color w:val="333333"/>
                <w:spacing w:val="0"/>
                <w:kern w:val="2"/>
                <w:sz w:val="24"/>
                <w:szCs w:val="24"/>
                <w:lang w:val="en-US" w:eastAsia="zh-CN" w:bidi="ar-SA"/>
              </w:rPr>
            </w:pPr>
            <w:r>
              <w:rPr>
                <w:rFonts w:hint="eastAsia" w:ascii="仿宋" w:hAnsi="仿宋" w:eastAsia="仿宋" w:cs="仿宋"/>
                <w:i w:val="0"/>
                <w:iCs w:val="0"/>
                <w:caps w:val="0"/>
                <w:color w:val="333333"/>
                <w:spacing w:val="0"/>
                <w:kern w:val="2"/>
                <w:sz w:val="24"/>
                <w:szCs w:val="24"/>
                <w:lang w:val="en-US" w:eastAsia="zh-CN" w:bidi="ar-SA"/>
              </w:rPr>
              <w:t>作为前3位完成人，获得具有经济和社会效益的国家发明专利。</w:t>
            </w:r>
          </w:p>
        </w:tc>
        <w:tc>
          <w:tcPr>
            <w:tcW w:w="2316" w:type="dxa"/>
            <w:vAlign w:val="center"/>
          </w:tcPr>
          <w:p w14:paraId="22D8EA45">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p>
        </w:tc>
        <w:tc>
          <w:tcPr>
            <w:tcW w:w="2134" w:type="dxa"/>
            <w:vAlign w:val="center"/>
          </w:tcPr>
          <w:p w14:paraId="59964DC1">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p>
        </w:tc>
      </w:tr>
      <w:tr w14:paraId="18A53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9" w:hRule="atLeast"/>
          <w:jc w:val="center"/>
        </w:trPr>
        <w:tc>
          <w:tcPr>
            <w:tcW w:w="567" w:type="dxa"/>
            <w:vAlign w:val="center"/>
          </w:tcPr>
          <w:p w14:paraId="7263B757">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w:t>
            </w:r>
          </w:p>
        </w:tc>
        <w:tc>
          <w:tcPr>
            <w:tcW w:w="5558" w:type="dxa"/>
            <w:vAlign w:val="center"/>
          </w:tcPr>
          <w:p w14:paraId="0342D87A">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eastAsia" w:ascii="仿宋" w:hAnsi="仿宋" w:eastAsia="仿宋" w:cs="仿宋"/>
                <w:i w:val="0"/>
                <w:iCs w:val="0"/>
                <w:caps w:val="0"/>
                <w:color w:val="333333"/>
                <w:spacing w:val="0"/>
                <w:kern w:val="2"/>
                <w:sz w:val="24"/>
                <w:szCs w:val="24"/>
                <w:lang w:val="en-US" w:eastAsia="zh-CN" w:bidi="ar-SA"/>
              </w:rPr>
            </w:pPr>
            <w:r>
              <w:rPr>
                <w:rFonts w:hint="eastAsia" w:ascii="仿宋" w:hAnsi="仿宋" w:eastAsia="仿宋" w:cs="仿宋"/>
                <w:i w:val="0"/>
                <w:iCs w:val="0"/>
                <w:caps w:val="0"/>
                <w:color w:val="333333"/>
                <w:spacing w:val="0"/>
                <w:kern w:val="2"/>
                <w:sz w:val="24"/>
                <w:szCs w:val="24"/>
                <w:lang w:val="en-US" w:eastAsia="zh-CN" w:bidi="ar-SA"/>
              </w:rPr>
              <w:t>作为前3位完成人（含通讯作者），在中文核心期刊上发表本专业具有较高学术价值的论文2篇以上。</w:t>
            </w:r>
          </w:p>
        </w:tc>
        <w:tc>
          <w:tcPr>
            <w:tcW w:w="2316" w:type="dxa"/>
            <w:vAlign w:val="center"/>
          </w:tcPr>
          <w:p w14:paraId="53C70CE0">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p>
        </w:tc>
        <w:tc>
          <w:tcPr>
            <w:tcW w:w="2134" w:type="dxa"/>
            <w:vAlign w:val="center"/>
          </w:tcPr>
          <w:p w14:paraId="6E7AF4E2">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p>
        </w:tc>
      </w:tr>
      <w:tr w14:paraId="235B1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67" w:type="dxa"/>
            <w:vAlign w:val="center"/>
          </w:tcPr>
          <w:p w14:paraId="7C091DD0">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4</w:t>
            </w:r>
          </w:p>
        </w:tc>
        <w:tc>
          <w:tcPr>
            <w:tcW w:w="5558" w:type="dxa"/>
            <w:vAlign w:val="center"/>
          </w:tcPr>
          <w:p w14:paraId="3704CF1C">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eastAsia" w:ascii="仿宋" w:hAnsi="仿宋" w:eastAsia="仿宋" w:cs="仿宋"/>
                <w:i w:val="0"/>
                <w:iCs w:val="0"/>
                <w:caps w:val="0"/>
                <w:color w:val="333333"/>
                <w:spacing w:val="0"/>
                <w:kern w:val="2"/>
                <w:sz w:val="24"/>
                <w:szCs w:val="24"/>
                <w:lang w:val="en-US" w:eastAsia="zh-CN" w:bidi="ar-SA"/>
              </w:rPr>
            </w:pPr>
            <w:r>
              <w:rPr>
                <w:rFonts w:hint="eastAsia" w:ascii="仿宋" w:hAnsi="仿宋" w:eastAsia="仿宋" w:cs="仿宋"/>
                <w:i w:val="0"/>
                <w:iCs w:val="0"/>
                <w:caps w:val="0"/>
                <w:color w:val="333333"/>
                <w:spacing w:val="0"/>
                <w:kern w:val="2"/>
                <w:sz w:val="24"/>
                <w:szCs w:val="24"/>
                <w:lang w:val="en-US" w:eastAsia="zh-CN" w:bidi="ar-SA"/>
              </w:rPr>
              <w:t>作为前6位完成人，获得具有经济和社会效益的专利。</w:t>
            </w:r>
          </w:p>
        </w:tc>
        <w:tc>
          <w:tcPr>
            <w:tcW w:w="2316" w:type="dxa"/>
            <w:vAlign w:val="center"/>
          </w:tcPr>
          <w:p w14:paraId="0E45A0D5">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p>
        </w:tc>
        <w:tc>
          <w:tcPr>
            <w:tcW w:w="2134" w:type="dxa"/>
            <w:vAlign w:val="center"/>
          </w:tcPr>
          <w:p w14:paraId="0F1C393F">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p>
        </w:tc>
      </w:tr>
      <w:tr w14:paraId="35C0F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vAlign w:val="center"/>
          </w:tcPr>
          <w:p w14:paraId="535CF932">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5</w:t>
            </w:r>
          </w:p>
        </w:tc>
        <w:tc>
          <w:tcPr>
            <w:tcW w:w="5558" w:type="dxa"/>
            <w:vAlign w:val="center"/>
          </w:tcPr>
          <w:p w14:paraId="15C67CCA">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eastAsia" w:ascii="仿宋" w:hAnsi="仿宋" w:eastAsia="仿宋" w:cs="仿宋"/>
                <w:i w:val="0"/>
                <w:iCs w:val="0"/>
                <w:caps w:val="0"/>
                <w:color w:val="333333"/>
                <w:spacing w:val="0"/>
                <w:kern w:val="2"/>
                <w:sz w:val="24"/>
                <w:szCs w:val="24"/>
                <w:lang w:val="en-US" w:eastAsia="zh-CN" w:bidi="ar-SA"/>
              </w:rPr>
            </w:pPr>
            <w:r>
              <w:rPr>
                <w:rFonts w:hint="eastAsia" w:ascii="仿宋" w:hAnsi="仿宋" w:eastAsia="仿宋" w:cs="仿宋"/>
                <w:i w:val="0"/>
                <w:iCs w:val="0"/>
                <w:caps w:val="0"/>
                <w:color w:val="333333"/>
                <w:spacing w:val="0"/>
                <w:kern w:val="2"/>
                <w:sz w:val="24"/>
                <w:szCs w:val="24"/>
                <w:lang w:val="en-US" w:eastAsia="zh-CN" w:bidi="ar-SA"/>
              </w:rPr>
              <w:t>作为前6位完成人，参与完成本专业课题（项目）研究，并经有关部门鉴定、验收、评估。</w:t>
            </w:r>
          </w:p>
        </w:tc>
        <w:tc>
          <w:tcPr>
            <w:tcW w:w="2316" w:type="dxa"/>
            <w:vAlign w:val="center"/>
          </w:tcPr>
          <w:p w14:paraId="509F0C98">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p>
        </w:tc>
        <w:tc>
          <w:tcPr>
            <w:tcW w:w="2134" w:type="dxa"/>
            <w:vAlign w:val="center"/>
          </w:tcPr>
          <w:p w14:paraId="730DF121">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p>
        </w:tc>
      </w:tr>
      <w:tr w14:paraId="3E5AE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567" w:type="dxa"/>
            <w:vAlign w:val="center"/>
          </w:tcPr>
          <w:p w14:paraId="0E4F6107">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6</w:t>
            </w:r>
          </w:p>
        </w:tc>
        <w:tc>
          <w:tcPr>
            <w:tcW w:w="5558" w:type="dxa"/>
            <w:vAlign w:val="center"/>
          </w:tcPr>
          <w:p w14:paraId="1FC091FF">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eastAsia" w:ascii="仿宋" w:hAnsi="仿宋" w:eastAsia="仿宋" w:cs="仿宋"/>
                <w:i w:val="0"/>
                <w:iCs w:val="0"/>
                <w:caps w:val="0"/>
                <w:color w:val="333333"/>
                <w:spacing w:val="0"/>
                <w:kern w:val="2"/>
                <w:sz w:val="24"/>
                <w:szCs w:val="24"/>
                <w:lang w:val="en-US" w:eastAsia="zh-CN" w:bidi="ar-SA"/>
              </w:rPr>
            </w:pPr>
            <w:r>
              <w:rPr>
                <w:rFonts w:hint="eastAsia" w:ascii="仿宋" w:hAnsi="仿宋" w:eastAsia="仿宋" w:cs="仿宋"/>
                <w:i w:val="0"/>
                <w:iCs w:val="0"/>
                <w:caps w:val="0"/>
                <w:color w:val="333333"/>
                <w:spacing w:val="0"/>
                <w:kern w:val="2"/>
                <w:sz w:val="24"/>
                <w:szCs w:val="24"/>
                <w:lang w:val="en-US" w:eastAsia="zh-CN" w:bidi="ar-SA"/>
              </w:rPr>
              <w:t>作为前6位完成人，研究开发的新产品、新材料、新设备、新工艺等，已投入生产，并经有关部门鉴定、验收、评估。</w:t>
            </w:r>
          </w:p>
        </w:tc>
        <w:tc>
          <w:tcPr>
            <w:tcW w:w="2316" w:type="dxa"/>
            <w:vAlign w:val="center"/>
          </w:tcPr>
          <w:p w14:paraId="57883D42">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p>
        </w:tc>
        <w:tc>
          <w:tcPr>
            <w:tcW w:w="2134" w:type="dxa"/>
            <w:vAlign w:val="center"/>
          </w:tcPr>
          <w:p w14:paraId="074C1D74">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p>
        </w:tc>
      </w:tr>
      <w:tr w14:paraId="0BC57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567" w:type="dxa"/>
            <w:vAlign w:val="center"/>
          </w:tcPr>
          <w:p w14:paraId="3063A807">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7</w:t>
            </w:r>
          </w:p>
        </w:tc>
        <w:tc>
          <w:tcPr>
            <w:tcW w:w="5558" w:type="dxa"/>
            <w:vAlign w:val="center"/>
          </w:tcPr>
          <w:p w14:paraId="71241CF6">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eastAsia" w:ascii="仿宋" w:hAnsi="仿宋" w:eastAsia="仿宋" w:cs="仿宋"/>
                <w:i w:val="0"/>
                <w:iCs w:val="0"/>
                <w:caps w:val="0"/>
                <w:color w:val="333333"/>
                <w:spacing w:val="0"/>
                <w:kern w:val="2"/>
                <w:sz w:val="24"/>
                <w:szCs w:val="24"/>
                <w:lang w:val="en-US" w:eastAsia="zh-CN" w:bidi="ar-SA"/>
              </w:rPr>
            </w:pPr>
            <w:r>
              <w:rPr>
                <w:rFonts w:hint="eastAsia" w:ascii="仿宋" w:hAnsi="仿宋" w:eastAsia="仿宋" w:cs="仿宋"/>
                <w:i w:val="0"/>
                <w:iCs w:val="0"/>
                <w:caps w:val="0"/>
                <w:color w:val="333333"/>
                <w:spacing w:val="0"/>
                <w:kern w:val="2"/>
                <w:sz w:val="24"/>
                <w:szCs w:val="24"/>
                <w:lang w:val="en-US" w:eastAsia="zh-CN" w:bidi="ar-SA"/>
              </w:rPr>
              <w:t>因工作业绩显著，获得省级以上工作部门或县级以上党委政府表彰。</w:t>
            </w:r>
          </w:p>
        </w:tc>
        <w:tc>
          <w:tcPr>
            <w:tcW w:w="2316" w:type="dxa"/>
            <w:vAlign w:val="center"/>
          </w:tcPr>
          <w:p w14:paraId="49F64518">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p>
        </w:tc>
        <w:tc>
          <w:tcPr>
            <w:tcW w:w="2134" w:type="dxa"/>
            <w:vAlign w:val="center"/>
          </w:tcPr>
          <w:p w14:paraId="56F38CB8">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p>
        </w:tc>
      </w:tr>
      <w:tr w14:paraId="7031F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567" w:type="dxa"/>
            <w:vAlign w:val="center"/>
          </w:tcPr>
          <w:p w14:paraId="6B7DB99A">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8</w:t>
            </w:r>
          </w:p>
        </w:tc>
        <w:tc>
          <w:tcPr>
            <w:tcW w:w="5558" w:type="dxa"/>
            <w:vAlign w:val="center"/>
          </w:tcPr>
          <w:p w14:paraId="5F759DCF">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eastAsia" w:ascii="仿宋" w:hAnsi="仿宋" w:eastAsia="仿宋" w:cs="仿宋"/>
                <w:i w:val="0"/>
                <w:iCs w:val="0"/>
                <w:caps w:val="0"/>
                <w:color w:val="333333"/>
                <w:spacing w:val="0"/>
                <w:kern w:val="2"/>
                <w:sz w:val="24"/>
                <w:szCs w:val="24"/>
                <w:lang w:val="en-US" w:eastAsia="zh-CN" w:bidi="ar-SA"/>
              </w:rPr>
            </w:pPr>
            <w:r>
              <w:rPr>
                <w:rFonts w:hint="eastAsia" w:ascii="仿宋" w:hAnsi="仿宋" w:eastAsia="仿宋" w:cs="仿宋"/>
                <w:i w:val="0"/>
                <w:iCs w:val="0"/>
                <w:caps w:val="0"/>
                <w:color w:val="333333"/>
                <w:spacing w:val="0"/>
                <w:kern w:val="2"/>
                <w:sz w:val="24"/>
                <w:szCs w:val="24"/>
                <w:lang w:val="en-US" w:eastAsia="zh-CN" w:bidi="ar-SA"/>
              </w:rPr>
              <w:t>作为前6位完成人，参与制（修）订本专业国际标准、国家标准、行业标准、地方标准、团体标准，并经主管部门审批发布。</w:t>
            </w:r>
          </w:p>
        </w:tc>
        <w:tc>
          <w:tcPr>
            <w:tcW w:w="2316" w:type="dxa"/>
            <w:vAlign w:val="center"/>
          </w:tcPr>
          <w:p w14:paraId="156CE793">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p>
        </w:tc>
        <w:tc>
          <w:tcPr>
            <w:tcW w:w="2134" w:type="dxa"/>
            <w:vAlign w:val="center"/>
          </w:tcPr>
          <w:p w14:paraId="6DB65C81">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p>
        </w:tc>
      </w:tr>
      <w:tr w14:paraId="0257E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567" w:type="dxa"/>
            <w:vAlign w:val="center"/>
          </w:tcPr>
          <w:p w14:paraId="4B55CCFA">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9</w:t>
            </w:r>
          </w:p>
        </w:tc>
        <w:tc>
          <w:tcPr>
            <w:tcW w:w="5558" w:type="dxa"/>
            <w:vAlign w:val="center"/>
          </w:tcPr>
          <w:p w14:paraId="105967CD">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eastAsia" w:ascii="仿宋" w:hAnsi="仿宋" w:eastAsia="仿宋" w:cs="仿宋"/>
                <w:i w:val="0"/>
                <w:iCs w:val="0"/>
                <w:caps w:val="0"/>
                <w:color w:val="333333"/>
                <w:spacing w:val="0"/>
                <w:kern w:val="2"/>
                <w:sz w:val="24"/>
                <w:szCs w:val="24"/>
                <w:lang w:val="en-US" w:eastAsia="zh-CN" w:bidi="ar-SA"/>
              </w:rPr>
            </w:pPr>
            <w:r>
              <w:rPr>
                <w:rFonts w:hint="eastAsia" w:ascii="仿宋" w:hAnsi="仿宋" w:eastAsia="仿宋" w:cs="仿宋"/>
                <w:i w:val="0"/>
                <w:iCs w:val="0"/>
                <w:caps w:val="0"/>
                <w:color w:val="333333"/>
                <w:spacing w:val="0"/>
                <w:kern w:val="2"/>
                <w:sz w:val="24"/>
                <w:szCs w:val="24"/>
                <w:lang w:val="en-US" w:eastAsia="zh-CN" w:bidi="ar-SA"/>
              </w:rPr>
              <w:t>公开出版本专业著作、培训教材、科普图书等，或作为前6位完成人，在正式期刊上发表本专业具有学术价值的论文2篇以上，或主持编写本专业技术报告2篇以上，并经县级以上党委政府或工作部门认可或采纳。</w:t>
            </w:r>
          </w:p>
        </w:tc>
        <w:tc>
          <w:tcPr>
            <w:tcW w:w="2316" w:type="dxa"/>
            <w:vAlign w:val="center"/>
          </w:tcPr>
          <w:p w14:paraId="0A2BC496">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p>
        </w:tc>
        <w:tc>
          <w:tcPr>
            <w:tcW w:w="2134" w:type="dxa"/>
            <w:vAlign w:val="center"/>
          </w:tcPr>
          <w:p w14:paraId="7B6F3A32">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p>
        </w:tc>
      </w:tr>
      <w:tr w14:paraId="7C822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567" w:type="dxa"/>
            <w:vAlign w:val="center"/>
          </w:tcPr>
          <w:p w14:paraId="41438139">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10</w:t>
            </w:r>
          </w:p>
        </w:tc>
        <w:tc>
          <w:tcPr>
            <w:tcW w:w="5558" w:type="dxa"/>
            <w:vAlign w:val="center"/>
          </w:tcPr>
          <w:p w14:paraId="48E419D9">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eastAsia" w:ascii="仿宋" w:hAnsi="仿宋" w:eastAsia="仿宋" w:cs="仿宋"/>
                <w:i w:val="0"/>
                <w:iCs w:val="0"/>
                <w:caps w:val="0"/>
                <w:color w:val="333333"/>
                <w:spacing w:val="0"/>
                <w:kern w:val="2"/>
                <w:sz w:val="24"/>
                <w:szCs w:val="24"/>
                <w:lang w:val="en-US" w:eastAsia="zh-CN" w:bidi="ar-SA"/>
              </w:rPr>
            </w:pPr>
            <w:r>
              <w:rPr>
                <w:rFonts w:hint="eastAsia" w:ascii="仿宋" w:hAnsi="仿宋" w:eastAsia="仿宋" w:cs="仿宋"/>
                <w:i w:val="0"/>
                <w:iCs w:val="0"/>
                <w:caps w:val="0"/>
                <w:color w:val="333333"/>
                <w:spacing w:val="0"/>
                <w:kern w:val="2"/>
                <w:sz w:val="24"/>
                <w:szCs w:val="24"/>
                <w:lang w:val="en-US" w:eastAsia="zh-CN" w:bidi="ar-SA"/>
              </w:rPr>
              <w:t>作为前6位完成人，参与完成省级以上药品技术规范、指导原则、管理办法等的起草编制，并经主管部门发布实施。</w:t>
            </w:r>
          </w:p>
        </w:tc>
        <w:tc>
          <w:tcPr>
            <w:tcW w:w="2316" w:type="dxa"/>
            <w:vAlign w:val="center"/>
          </w:tcPr>
          <w:p w14:paraId="7FB30160">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p>
        </w:tc>
        <w:tc>
          <w:tcPr>
            <w:tcW w:w="2134" w:type="dxa"/>
            <w:vAlign w:val="center"/>
          </w:tcPr>
          <w:p w14:paraId="02C71EC5">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p>
        </w:tc>
      </w:tr>
      <w:tr w14:paraId="51287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567" w:type="dxa"/>
            <w:vAlign w:val="center"/>
          </w:tcPr>
          <w:p w14:paraId="5D3CBEE3">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11</w:t>
            </w:r>
          </w:p>
        </w:tc>
        <w:tc>
          <w:tcPr>
            <w:tcW w:w="5558" w:type="dxa"/>
            <w:vAlign w:val="center"/>
          </w:tcPr>
          <w:p w14:paraId="03D44CE1">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eastAsia" w:ascii="仿宋" w:hAnsi="仿宋" w:eastAsia="仿宋" w:cs="仿宋"/>
                <w:i w:val="0"/>
                <w:iCs w:val="0"/>
                <w:caps w:val="0"/>
                <w:color w:val="333333"/>
                <w:spacing w:val="0"/>
                <w:kern w:val="2"/>
                <w:sz w:val="24"/>
                <w:szCs w:val="24"/>
                <w:lang w:val="en-US" w:eastAsia="zh-CN" w:bidi="ar-SA"/>
              </w:rPr>
            </w:pPr>
            <w:r>
              <w:rPr>
                <w:rFonts w:hint="eastAsia" w:ascii="仿宋" w:hAnsi="仿宋" w:eastAsia="仿宋" w:cs="仿宋"/>
                <w:i w:val="0"/>
                <w:iCs w:val="0"/>
                <w:caps w:val="0"/>
                <w:color w:val="333333"/>
                <w:spacing w:val="0"/>
                <w:kern w:val="2"/>
                <w:sz w:val="24"/>
                <w:szCs w:val="24"/>
                <w:lang w:val="en-US" w:eastAsia="zh-CN" w:bidi="ar-SA"/>
              </w:rPr>
              <w:t>在国家级学术活动中担任授课专家，累计授课1次或2学时以上；或在省级学术活动中担任授课专家，累计授课2次或4学时以上；或在市级以下学术活动中担任授课专家，累计授课3次或6学时以上；或为省级以上继续教育项目或国家级、省级继续教育基地举办的继续教育项目授课2次以上、听众累计100人次以上;或在省级继续教育网络平台上提供课程累计达4学时。</w:t>
            </w:r>
          </w:p>
        </w:tc>
        <w:tc>
          <w:tcPr>
            <w:tcW w:w="2316" w:type="dxa"/>
            <w:vAlign w:val="center"/>
          </w:tcPr>
          <w:p w14:paraId="0490AC65">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p>
        </w:tc>
        <w:tc>
          <w:tcPr>
            <w:tcW w:w="2134" w:type="dxa"/>
            <w:vAlign w:val="center"/>
          </w:tcPr>
          <w:p w14:paraId="7AA06644">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p>
        </w:tc>
      </w:tr>
      <w:tr w14:paraId="6A884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567" w:type="dxa"/>
            <w:vAlign w:val="center"/>
          </w:tcPr>
          <w:p w14:paraId="38CBAD6E">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12</w:t>
            </w:r>
          </w:p>
        </w:tc>
        <w:tc>
          <w:tcPr>
            <w:tcW w:w="5558" w:type="dxa"/>
            <w:vAlign w:val="center"/>
          </w:tcPr>
          <w:p w14:paraId="088F551F">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eastAsia" w:ascii="仿宋" w:hAnsi="仿宋" w:eastAsia="仿宋" w:cs="仿宋"/>
                <w:i w:val="0"/>
                <w:iCs w:val="0"/>
                <w:caps w:val="0"/>
                <w:color w:val="333333"/>
                <w:spacing w:val="0"/>
                <w:kern w:val="2"/>
                <w:sz w:val="24"/>
                <w:szCs w:val="24"/>
                <w:lang w:val="en-US" w:eastAsia="zh-CN" w:bidi="ar-SA"/>
              </w:rPr>
            </w:pPr>
            <w:r>
              <w:rPr>
                <w:rFonts w:hint="eastAsia" w:ascii="仿宋" w:hAnsi="仿宋" w:eastAsia="仿宋" w:cs="仿宋"/>
                <w:i w:val="0"/>
                <w:iCs w:val="0"/>
                <w:caps w:val="0"/>
                <w:color w:val="333333"/>
                <w:spacing w:val="0"/>
                <w:kern w:val="2"/>
                <w:sz w:val="24"/>
                <w:szCs w:val="24"/>
                <w:lang w:val="en-US" w:eastAsia="zh-CN" w:bidi="ar-SA"/>
              </w:rPr>
              <w:t>在省级以上药品检查中，发现药品安全风险隐患2次以上，并由行政监管部门采取监管措施或作出行政处罚决定的。</w:t>
            </w:r>
          </w:p>
        </w:tc>
        <w:tc>
          <w:tcPr>
            <w:tcW w:w="2316" w:type="dxa"/>
            <w:vAlign w:val="center"/>
          </w:tcPr>
          <w:p w14:paraId="016D303B">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p>
        </w:tc>
        <w:tc>
          <w:tcPr>
            <w:tcW w:w="2134" w:type="dxa"/>
            <w:vAlign w:val="center"/>
          </w:tcPr>
          <w:p w14:paraId="6BEC58D3">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p>
        </w:tc>
      </w:tr>
      <w:tr w14:paraId="7D4D4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567" w:type="dxa"/>
            <w:vAlign w:val="center"/>
          </w:tcPr>
          <w:p w14:paraId="33726363">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13</w:t>
            </w:r>
          </w:p>
        </w:tc>
        <w:tc>
          <w:tcPr>
            <w:tcW w:w="5558" w:type="dxa"/>
            <w:vAlign w:val="center"/>
          </w:tcPr>
          <w:p w14:paraId="7FDB4552">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eastAsia" w:ascii="仿宋" w:hAnsi="仿宋" w:eastAsia="仿宋" w:cs="仿宋"/>
                <w:i w:val="0"/>
                <w:iCs w:val="0"/>
                <w:caps w:val="0"/>
                <w:color w:val="333333"/>
                <w:spacing w:val="0"/>
                <w:kern w:val="2"/>
                <w:sz w:val="24"/>
                <w:szCs w:val="24"/>
                <w:lang w:val="en-US" w:eastAsia="zh-CN" w:bidi="ar-SA"/>
              </w:rPr>
            </w:pPr>
            <w:r>
              <w:rPr>
                <w:rFonts w:hint="eastAsia" w:ascii="仿宋" w:hAnsi="仿宋" w:eastAsia="仿宋" w:cs="仿宋"/>
                <w:i w:val="0"/>
                <w:iCs w:val="0"/>
                <w:caps w:val="0"/>
                <w:color w:val="333333"/>
                <w:spacing w:val="0"/>
                <w:kern w:val="2"/>
                <w:sz w:val="24"/>
                <w:szCs w:val="24"/>
                <w:lang w:val="en-US" w:eastAsia="zh-CN" w:bidi="ar-SA"/>
              </w:rPr>
              <w:t>在市级以上工作部门主办的本专业技能竞赛中获个人前6名或在省级以上工作部门主办的本专业技能竞赛中获团体三等奖以上团队成员。</w:t>
            </w:r>
          </w:p>
        </w:tc>
        <w:tc>
          <w:tcPr>
            <w:tcW w:w="2316" w:type="dxa"/>
            <w:vAlign w:val="center"/>
          </w:tcPr>
          <w:p w14:paraId="6F3F5CFE">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p>
        </w:tc>
        <w:tc>
          <w:tcPr>
            <w:tcW w:w="2134" w:type="dxa"/>
            <w:vAlign w:val="center"/>
          </w:tcPr>
          <w:p w14:paraId="4C3C15C1">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cs="Times New Roman"/>
                <w:sz w:val="28"/>
                <w:szCs w:val="28"/>
                <w:vertAlign w:val="baseline"/>
                <w:lang w:val="en-US" w:eastAsia="zh-CN"/>
              </w:rPr>
            </w:pPr>
          </w:p>
        </w:tc>
      </w:tr>
    </w:tbl>
    <w:p w14:paraId="63639D7C">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jc w:val="left"/>
        <w:textAlignment w:val="auto"/>
        <w:rPr>
          <w:rFonts w:hint="default"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注：</w:t>
      </w:r>
      <w:r>
        <w:rPr>
          <w:rFonts w:hint="default" w:ascii="Times New Roman" w:hAnsi="Times New Roman" w:eastAsia="仿宋_GB2312" w:cs="Times New Roman"/>
          <w:sz w:val="24"/>
          <w:szCs w:val="24"/>
          <w:lang w:val="en-US" w:eastAsia="zh-CN"/>
        </w:rPr>
        <w:t>申报人认真对照《山东省药品技术职称评价标准条件》（鲁药监规〔2025〕10号）填写此表，应符合</w:t>
      </w:r>
      <w:r>
        <w:rPr>
          <w:rFonts w:hint="eastAsia" w:ascii="Times New Roman" w:hAnsi="Times New Roman" w:eastAsia="仿宋_GB2312" w:cs="Times New Roman"/>
          <w:sz w:val="24"/>
          <w:szCs w:val="24"/>
          <w:lang w:val="en-US" w:eastAsia="zh-CN"/>
        </w:rPr>
        <w:t>上述</w:t>
      </w:r>
      <w:r>
        <w:rPr>
          <w:rFonts w:hint="default" w:ascii="Times New Roman" w:hAnsi="Times New Roman" w:eastAsia="仿宋_GB2312" w:cs="Times New Roman"/>
          <w:sz w:val="24"/>
          <w:szCs w:val="24"/>
          <w:lang w:val="en-US" w:eastAsia="zh-CN"/>
        </w:rPr>
        <w:t>条件中（1）-（3）中的一项，或（4）-（13）中的两项。</w:t>
      </w:r>
    </w:p>
    <w:p w14:paraId="3DA840D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default" w:ascii="Times New Roman" w:hAnsi="Times New Roman" w:cs="Times New Roman"/>
          <w:color w:val="auto"/>
          <w:sz w:val="28"/>
          <w:szCs w:val="28"/>
          <w:highlight w:val="none"/>
          <w:lang w:val="en-US" w:eastAsia="zh-CN"/>
        </w:rPr>
      </w:pPr>
    </w:p>
    <w:p w14:paraId="2B4DA19F">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default" w:ascii="Times New Roman" w:hAnsi="Times New Roman" w:cs="Times New Roman"/>
          <w:color w:val="auto"/>
          <w:sz w:val="28"/>
          <w:szCs w:val="28"/>
          <w:highlight w:val="none"/>
          <w:lang w:val="en-US" w:eastAsia="zh-CN"/>
        </w:rPr>
      </w:pPr>
    </w:p>
    <w:p w14:paraId="2DB35A3A">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val="en-US" w:eastAsia="zh-CN"/>
        </w:rPr>
        <w:t xml:space="preserve">申报人签字：                    </w:t>
      </w:r>
      <w:r>
        <w:rPr>
          <w:rFonts w:hint="eastAsia" w:ascii="Times New Roman" w:hAnsi="Times New Roman" w:cs="Times New Roman"/>
          <w:sz w:val="28"/>
          <w:szCs w:val="28"/>
          <w:lang w:val="en-US" w:eastAsia="zh-CN"/>
        </w:rPr>
        <w:t>工作单位审核盖章</w:t>
      </w:r>
      <w:r>
        <w:rPr>
          <w:rFonts w:hint="default" w:ascii="Times New Roman" w:hAnsi="Times New Roman" w:eastAsia="仿宋_GB2312" w:cs="Times New Roman"/>
          <w:sz w:val="28"/>
          <w:szCs w:val="28"/>
          <w:lang w:val="en-US" w:eastAsia="zh-CN"/>
        </w:rPr>
        <w:t>：</w:t>
      </w:r>
    </w:p>
    <w:p w14:paraId="7F1D17B6">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eastAsia" w:ascii="方正小标宋简体" w:hAnsi="方正小标宋简体" w:eastAsia="方正小标宋简体" w:cs="方正小标宋简体"/>
          <w:sz w:val="44"/>
          <w:szCs w:val="44"/>
          <w:lang w:eastAsia="zh-CN"/>
        </w:rPr>
      </w:pPr>
    </w:p>
    <w:p w14:paraId="39CB2B2F">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eastAsia" w:ascii="方正小标宋简体" w:hAnsi="方正小标宋简体" w:eastAsia="方正小标宋简体" w:cs="方正小标宋简体"/>
          <w:sz w:val="44"/>
          <w:szCs w:val="44"/>
          <w:lang w:eastAsia="zh-CN"/>
        </w:rPr>
      </w:pPr>
    </w:p>
    <w:p w14:paraId="7F54D46B">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eastAsia" w:ascii="方正小标宋简体" w:hAnsi="方正小标宋简体" w:eastAsia="方正小标宋简体" w:cs="方正小标宋简体"/>
          <w:sz w:val="44"/>
          <w:szCs w:val="44"/>
          <w:lang w:eastAsia="zh-CN"/>
        </w:rPr>
      </w:pPr>
    </w:p>
    <w:p w14:paraId="5D0AF8FC">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eastAsia" w:ascii="方正小标宋简体" w:hAnsi="方正小标宋简体" w:eastAsia="方正小标宋简体" w:cs="方正小标宋简体"/>
          <w:sz w:val="44"/>
          <w:szCs w:val="44"/>
          <w:lang w:eastAsia="zh-CN"/>
        </w:rPr>
      </w:pPr>
    </w:p>
    <w:p w14:paraId="0CAED52D">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eastAsia" w:ascii="方正小标宋简体" w:hAnsi="方正小标宋简体" w:eastAsia="方正小标宋简体" w:cs="方正小标宋简体"/>
          <w:sz w:val="44"/>
          <w:szCs w:val="44"/>
          <w:lang w:eastAsia="zh-CN"/>
        </w:rPr>
      </w:pPr>
    </w:p>
    <w:p w14:paraId="6480F63C">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eastAsia" w:ascii="方正小标宋简体" w:hAnsi="方正小标宋简体" w:eastAsia="方正小标宋简体" w:cs="方正小标宋简体"/>
          <w:sz w:val="44"/>
          <w:szCs w:val="44"/>
          <w:lang w:eastAsia="zh-CN"/>
        </w:rPr>
      </w:pPr>
    </w:p>
    <w:p w14:paraId="39FD72D3">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eastAsia" w:ascii="方正小标宋简体" w:hAnsi="方正小标宋简体" w:eastAsia="方正小标宋简体" w:cs="方正小标宋简体"/>
          <w:sz w:val="44"/>
          <w:szCs w:val="44"/>
          <w:lang w:eastAsia="zh-CN"/>
        </w:rPr>
      </w:pPr>
    </w:p>
    <w:p w14:paraId="74F96B8D">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eastAsia" w:ascii="方正小标宋简体" w:hAnsi="方正小标宋简体" w:eastAsia="方正小标宋简体" w:cs="方正小标宋简体"/>
          <w:sz w:val="44"/>
          <w:szCs w:val="44"/>
          <w:lang w:eastAsia="zh-CN"/>
        </w:rPr>
      </w:pPr>
    </w:p>
    <w:p w14:paraId="062A3293">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eastAsia" w:ascii="方正小标宋简体" w:hAnsi="方正小标宋简体" w:eastAsia="方正小标宋简体" w:cs="方正小标宋简体"/>
          <w:sz w:val="44"/>
          <w:szCs w:val="44"/>
          <w:lang w:eastAsia="zh-CN"/>
        </w:rPr>
      </w:pPr>
    </w:p>
    <w:p w14:paraId="2A7A584B">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eastAsia" w:ascii="方正小标宋简体" w:hAnsi="方正小标宋简体" w:eastAsia="方正小标宋简体" w:cs="方正小标宋简体"/>
          <w:sz w:val="44"/>
          <w:szCs w:val="44"/>
          <w:lang w:eastAsia="zh-CN"/>
        </w:rPr>
      </w:pPr>
    </w:p>
    <w:p w14:paraId="77D61B49">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eastAsia" w:ascii="方正小标宋简体" w:hAnsi="方正小标宋简体" w:eastAsia="方正小标宋简体" w:cs="方正小标宋简体"/>
          <w:sz w:val="44"/>
          <w:szCs w:val="44"/>
          <w:lang w:eastAsia="zh-CN"/>
        </w:rPr>
      </w:pPr>
    </w:p>
    <w:p w14:paraId="08EC87E3">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eastAsia" w:ascii="方正小标宋简体" w:hAnsi="方正小标宋简体" w:eastAsia="方正小标宋简体" w:cs="方正小标宋简体"/>
          <w:sz w:val="44"/>
          <w:szCs w:val="44"/>
          <w:lang w:eastAsia="zh-CN"/>
        </w:rPr>
      </w:pPr>
    </w:p>
    <w:p w14:paraId="18265DC4">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eastAsia" w:ascii="方正小标宋简体" w:hAnsi="方正小标宋简体" w:eastAsia="方正小标宋简体" w:cs="方正小标宋简体"/>
          <w:sz w:val="44"/>
          <w:szCs w:val="44"/>
          <w:lang w:eastAsia="zh-CN"/>
        </w:rPr>
      </w:pPr>
    </w:p>
    <w:p w14:paraId="4CD216AD">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eastAsia" w:ascii="方正小标宋简体" w:hAnsi="方正小标宋简体" w:eastAsia="方正小标宋简体" w:cs="方正小标宋简体"/>
          <w:sz w:val="44"/>
          <w:szCs w:val="44"/>
          <w:lang w:eastAsia="zh-CN"/>
        </w:rPr>
      </w:pPr>
    </w:p>
    <w:p w14:paraId="046F112E">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eastAsia" w:ascii="方正小标宋简体" w:hAnsi="方正小标宋简体" w:eastAsia="方正小标宋简体" w:cs="方正小标宋简体"/>
          <w:sz w:val="44"/>
          <w:szCs w:val="44"/>
          <w:lang w:eastAsia="zh-CN"/>
        </w:rPr>
      </w:pPr>
    </w:p>
    <w:p w14:paraId="1FE05119">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eastAsia" w:ascii="方正小标宋简体" w:hAnsi="方正小标宋简体" w:eastAsia="方正小标宋简体" w:cs="方正小标宋简体"/>
          <w:sz w:val="44"/>
          <w:szCs w:val="44"/>
          <w:lang w:eastAsia="zh-CN"/>
        </w:rPr>
      </w:pPr>
    </w:p>
    <w:p w14:paraId="745EFB59">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eastAsia" w:ascii="方正小标宋简体" w:hAnsi="方正小标宋简体" w:eastAsia="方正小标宋简体" w:cs="方正小标宋简体"/>
          <w:sz w:val="44"/>
          <w:szCs w:val="44"/>
          <w:lang w:eastAsia="zh-CN"/>
        </w:rPr>
      </w:pPr>
    </w:p>
    <w:p w14:paraId="283C8192">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eastAsia" w:ascii="方正小标宋简体" w:hAnsi="方正小标宋简体" w:eastAsia="方正小标宋简体" w:cs="方正小标宋简体"/>
          <w:sz w:val="44"/>
          <w:szCs w:val="44"/>
          <w:lang w:eastAsia="zh-CN"/>
        </w:rPr>
      </w:pPr>
    </w:p>
    <w:p w14:paraId="4514AF87">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eastAsia" w:ascii="方正小标宋简体" w:hAnsi="方正小标宋简体" w:eastAsia="方正小标宋简体" w:cs="方正小标宋简体"/>
          <w:sz w:val="44"/>
          <w:szCs w:val="44"/>
          <w:lang w:eastAsia="zh-CN"/>
        </w:rPr>
      </w:pPr>
    </w:p>
    <w:p w14:paraId="6DB46113">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eastAsia" w:ascii="方正小标宋简体" w:hAnsi="方正小标宋简体" w:eastAsia="方正小标宋简体" w:cs="方正小标宋简体"/>
          <w:sz w:val="44"/>
          <w:szCs w:val="44"/>
          <w:lang w:eastAsia="zh-CN"/>
        </w:rPr>
      </w:pPr>
    </w:p>
    <w:p w14:paraId="20553D29">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eastAsia" w:ascii="方正小标宋简体" w:hAnsi="方正小标宋简体" w:eastAsia="方正小标宋简体" w:cs="方正小标宋简体"/>
          <w:sz w:val="44"/>
          <w:szCs w:val="44"/>
          <w:lang w:eastAsia="zh-CN"/>
        </w:rPr>
      </w:pPr>
    </w:p>
    <w:p w14:paraId="60AD1000">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山东省药品技术</w:t>
      </w:r>
    </w:p>
    <w:p w14:paraId="1C56FBF6">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default" w:ascii="Times New Roman" w:hAnsi="Times New Roman" w:eastAsia="仿宋_GB2312" w:cs="Times New Roman"/>
          <w:sz w:val="28"/>
          <w:szCs w:val="28"/>
          <w:lang w:val="en-US" w:eastAsia="zh-CN"/>
        </w:rPr>
      </w:pPr>
      <w:r>
        <w:rPr>
          <w:rFonts w:hint="default" w:ascii="方正小标宋简体" w:hAnsi="方正小标宋简体" w:eastAsia="方正小标宋简体" w:cs="方正小标宋简体"/>
          <w:sz w:val="44"/>
          <w:szCs w:val="44"/>
        </w:rPr>
        <w:t>高级职称评价标准条件对照表</w:t>
      </w:r>
      <w:r>
        <w:rPr>
          <w:rFonts w:hint="default" w:ascii="方正小标宋简体" w:hAnsi="方正小标宋简体" w:eastAsia="方正小标宋简体" w:cs="方正小标宋简体"/>
          <w:sz w:val="44"/>
          <w:szCs w:val="44"/>
          <w:lang w:eastAsia="zh-CN"/>
        </w:rPr>
        <w:t>（</w:t>
      </w:r>
      <w:r>
        <w:rPr>
          <w:rFonts w:hint="eastAsia" w:ascii="方正小标宋简体" w:hAnsi="方正小标宋简体" w:eastAsia="方正小标宋简体" w:cs="方正小标宋简体"/>
          <w:sz w:val="44"/>
          <w:szCs w:val="44"/>
          <w:lang w:val="en-US" w:eastAsia="zh-CN"/>
        </w:rPr>
        <w:t>破格</w:t>
      </w:r>
      <w:r>
        <w:rPr>
          <w:rFonts w:hint="default" w:ascii="方正小标宋简体" w:hAnsi="方正小标宋简体" w:eastAsia="方正小标宋简体" w:cs="方正小标宋简体"/>
          <w:sz w:val="44"/>
          <w:szCs w:val="44"/>
          <w:lang w:val="en-US" w:eastAsia="zh-CN"/>
        </w:rPr>
        <w:t>）</w:t>
      </w:r>
    </w:p>
    <w:tbl>
      <w:tblPr>
        <w:tblStyle w:val="8"/>
        <w:tblW w:w="105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7"/>
        <w:gridCol w:w="5558"/>
        <w:gridCol w:w="2316"/>
        <w:gridCol w:w="2134"/>
      </w:tblGrid>
      <w:tr w14:paraId="4E10C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567" w:type="dxa"/>
            <w:vAlign w:val="center"/>
          </w:tcPr>
          <w:p w14:paraId="4E162BD1">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序号</w:t>
            </w:r>
          </w:p>
        </w:tc>
        <w:tc>
          <w:tcPr>
            <w:tcW w:w="5558" w:type="dxa"/>
            <w:vAlign w:val="center"/>
          </w:tcPr>
          <w:p w14:paraId="70D2DDDD">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标准条件</w:t>
            </w:r>
          </w:p>
        </w:tc>
        <w:tc>
          <w:tcPr>
            <w:tcW w:w="2316" w:type="dxa"/>
            <w:vAlign w:val="center"/>
          </w:tcPr>
          <w:p w14:paraId="70D34ECA">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eastAsia="黑体" w:cs="Times New Roman"/>
                <w:b w:val="0"/>
                <w:bCs w:val="0"/>
                <w:sz w:val="24"/>
                <w:szCs w:val="24"/>
                <w:vertAlign w:val="baseline"/>
                <w:lang w:val="en-US" w:eastAsia="zh-CN"/>
              </w:rPr>
            </w:pPr>
            <w:r>
              <w:rPr>
                <w:rFonts w:hint="eastAsia" w:ascii="Times New Roman" w:hAnsi="Times New Roman" w:eastAsia="黑体" w:cs="Times New Roman"/>
                <w:b w:val="0"/>
                <w:bCs w:val="0"/>
                <w:sz w:val="24"/>
                <w:szCs w:val="24"/>
                <w:vertAlign w:val="baseline"/>
                <w:lang w:val="en-US" w:eastAsia="zh-CN"/>
              </w:rPr>
              <w:t>符合条件的业绩</w:t>
            </w:r>
          </w:p>
          <w:p w14:paraId="7F11D09D">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黑体" w:cs="Times New Roman"/>
                <w:b w:val="0"/>
                <w:bCs w:val="0"/>
                <w:sz w:val="24"/>
                <w:szCs w:val="24"/>
                <w:vertAlign w:val="baseline"/>
                <w:lang w:val="en-US" w:eastAsia="zh-CN"/>
              </w:rPr>
            </w:pPr>
            <w:r>
              <w:rPr>
                <w:rFonts w:hint="eastAsia" w:ascii="Times New Roman" w:hAnsi="Times New Roman" w:eastAsia="黑体" w:cs="Times New Roman"/>
                <w:b w:val="0"/>
                <w:bCs w:val="0"/>
                <w:sz w:val="24"/>
                <w:szCs w:val="24"/>
                <w:vertAlign w:val="baseline"/>
                <w:lang w:val="en-US" w:eastAsia="zh-CN"/>
              </w:rPr>
              <w:t>成果名称</w:t>
            </w:r>
          </w:p>
        </w:tc>
        <w:tc>
          <w:tcPr>
            <w:tcW w:w="2134" w:type="dxa"/>
            <w:vAlign w:val="center"/>
          </w:tcPr>
          <w:p w14:paraId="14B9F1B1">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eastAsia="黑体" w:cs="Times New Roman"/>
                <w:b w:val="0"/>
                <w:bCs w:val="0"/>
                <w:sz w:val="24"/>
                <w:szCs w:val="24"/>
                <w:vertAlign w:val="baseline"/>
                <w:lang w:val="en-US" w:eastAsia="zh-CN"/>
              </w:rPr>
            </w:pPr>
            <w:r>
              <w:rPr>
                <w:rFonts w:hint="eastAsia" w:ascii="Times New Roman" w:hAnsi="Times New Roman" w:eastAsia="黑体" w:cs="Times New Roman"/>
                <w:b w:val="0"/>
                <w:bCs w:val="0"/>
                <w:sz w:val="24"/>
                <w:szCs w:val="24"/>
                <w:vertAlign w:val="baseline"/>
                <w:lang w:val="en-US" w:eastAsia="zh-CN"/>
              </w:rPr>
              <w:t>业绩成果批复/</w:t>
            </w:r>
          </w:p>
          <w:p w14:paraId="4FE681D6">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eastAsia="黑体" w:cs="Times New Roman"/>
                <w:b w:val="0"/>
                <w:bCs w:val="0"/>
                <w:sz w:val="24"/>
                <w:szCs w:val="24"/>
                <w:vertAlign w:val="baseline"/>
                <w:lang w:val="en-US" w:eastAsia="zh-CN"/>
              </w:rPr>
            </w:pPr>
            <w:r>
              <w:rPr>
                <w:rFonts w:hint="eastAsia" w:ascii="Times New Roman" w:hAnsi="Times New Roman" w:eastAsia="黑体" w:cs="Times New Roman"/>
                <w:b w:val="0"/>
                <w:bCs w:val="0"/>
                <w:sz w:val="24"/>
                <w:szCs w:val="24"/>
                <w:vertAlign w:val="baseline"/>
                <w:lang w:val="en-US" w:eastAsia="zh-CN"/>
              </w:rPr>
              <w:t>颁发机构</w:t>
            </w:r>
          </w:p>
        </w:tc>
      </w:tr>
      <w:tr w14:paraId="72502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567" w:type="dxa"/>
            <w:vAlign w:val="center"/>
          </w:tcPr>
          <w:p w14:paraId="3B29B24E">
            <w:pPr>
              <w:keepNext w:val="0"/>
              <w:keepLines w:val="0"/>
              <w:pageBreakBefore w:val="0"/>
              <w:widowControl w:val="0"/>
              <w:kinsoku/>
              <w:wordWrap/>
              <w:overflowPunct/>
              <w:topLinePunct w:val="0"/>
              <w:autoSpaceDE/>
              <w:autoSpaceDN/>
              <w:bidi w:val="0"/>
              <w:adjustRightInd/>
              <w:snapToGrid w:val="0"/>
              <w:spacing w:line="0" w:lineRule="atLeast"/>
              <w:ind w:firstLine="0" w:firstLineChars="0"/>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w:t>
            </w:r>
          </w:p>
        </w:tc>
        <w:tc>
          <w:tcPr>
            <w:tcW w:w="5558" w:type="dxa"/>
            <w:vAlign w:val="center"/>
          </w:tcPr>
          <w:p w14:paraId="180D7904">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eastAsia" w:ascii="仿宋" w:hAnsi="仿宋" w:eastAsia="仿宋" w:cs="仿宋"/>
                <w:i w:val="0"/>
                <w:iCs w:val="0"/>
                <w:caps w:val="0"/>
                <w:color w:val="333333"/>
                <w:spacing w:val="0"/>
                <w:kern w:val="2"/>
                <w:sz w:val="24"/>
                <w:szCs w:val="24"/>
                <w:lang w:val="en-US" w:eastAsia="zh-CN" w:bidi="ar-SA"/>
              </w:rPr>
            </w:pPr>
            <w:r>
              <w:rPr>
                <w:rFonts w:hint="eastAsia" w:ascii="仿宋" w:hAnsi="仿宋" w:eastAsia="仿宋" w:cs="仿宋"/>
                <w:i w:val="0"/>
                <w:iCs w:val="0"/>
                <w:caps w:val="0"/>
                <w:color w:val="333333"/>
                <w:spacing w:val="0"/>
                <w:kern w:val="2"/>
                <w:sz w:val="24"/>
                <w:szCs w:val="24"/>
                <w:lang w:val="en-US" w:eastAsia="zh-CN" w:bidi="ar-SA"/>
              </w:rPr>
              <w:t>作为前3位完成人，承担本专业省级课题（项目），并已通过省级业务主管部门组织同行专家鉴定、验收、评估（结题），其成果具有省内先进水平或在管理、应用技术推广（包括专利成果推广应用）中取得较好的经济效益或社会效益，或其科研成果在全省或设区的市范围内推广。</w:t>
            </w:r>
          </w:p>
        </w:tc>
        <w:tc>
          <w:tcPr>
            <w:tcW w:w="2316" w:type="dxa"/>
            <w:vAlign w:val="center"/>
          </w:tcPr>
          <w:p w14:paraId="0B0BB11E">
            <w:pPr>
              <w:keepNext w:val="0"/>
              <w:keepLines w:val="0"/>
              <w:pageBreakBefore w:val="0"/>
              <w:widowControl w:val="0"/>
              <w:kinsoku/>
              <w:wordWrap/>
              <w:overflowPunct/>
              <w:topLinePunct w:val="0"/>
              <w:autoSpaceDE/>
              <w:autoSpaceDN/>
              <w:bidi w:val="0"/>
              <w:adjustRightInd/>
              <w:snapToGrid w:val="0"/>
              <w:spacing w:line="0" w:lineRule="atLeast"/>
              <w:ind w:firstLine="0" w:firstLineChars="0"/>
              <w:jc w:val="both"/>
              <w:textAlignment w:val="auto"/>
              <w:rPr>
                <w:rFonts w:hint="default" w:ascii="Times New Roman" w:hAnsi="Times New Roman" w:cs="Times New Roman"/>
                <w:sz w:val="24"/>
                <w:szCs w:val="24"/>
                <w:vertAlign w:val="baseline"/>
                <w:lang w:val="en-US" w:eastAsia="zh-CN"/>
              </w:rPr>
            </w:pPr>
          </w:p>
        </w:tc>
        <w:tc>
          <w:tcPr>
            <w:tcW w:w="2134" w:type="dxa"/>
            <w:vAlign w:val="center"/>
          </w:tcPr>
          <w:p w14:paraId="2C437653">
            <w:pPr>
              <w:keepNext w:val="0"/>
              <w:keepLines w:val="0"/>
              <w:pageBreakBefore w:val="0"/>
              <w:widowControl w:val="0"/>
              <w:kinsoku/>
              <w:wordWrap/>
              <w:overflowPunct/>
              <w:topLinePunct w:val="0"/>
              <w:autoSpaceDE/>
              <w:autoSpaceDN/>
              <w:bidi w:val="0"/>
              <w:adjustRightInd/>
              <w:snapToGrid w:val="0"/>
              <w:spacing w:line="0" w:lineRule="atLeast"/>
              <w:ind w:firstLine="0" w:firstLineChars="0"/>
              <w:jc w:val="both"/>
              <w:textAlignment w:val="auto"/>
              <w:rPr>
                <w:rFonts w:hint="default" w:ascii="Times New Roman" w:hAnsi="Times New Roman" w:cs="Times New Roman"/>
                <w:sz w:val="24"/>
                <w:szCs w:val="24"/>
                <w:vertAlign w:val="baseline"/>
                <w:lang w:val="en-US" w:eastAsia="zh-CN"/>
              </w:rPr>
            </w:pPr>
          </w:p>
        </w:tc>
      </w:tr>
      <w:tr w14:paraId="63153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atLeast"/>
          <w:jc w:val="center"/>
        </w:trPr>
        <w:tc>
          <w:tcPr>
            <w:tcW w:w="567" w:type="dxa"/>
            <w:vAlign w:val="center"/>
          </w:tcPr>
          <w:p w14:paraId="28B40987">
            <w:pPr>
              <w:keepNext w:val="0"/>
              <w:keepLines w:val="0"/>
              <w:pageBreakBefore w:val="0"/>
              <w:widowControl w:val="0"/>
              <w:kinsoku/>
              <w:wordWrap/>
              <w:overflowPunct/>
              <w:topLinePunct w:val="0"/>
              <w:autoSpaceDE/>
              <w:autoSpaceDN/>
              <w:bidi w:val="0"/>
              <w:adjustRightInd/>
              <w:snapToGrid w:val="0"/>
              <w:spacing w:line="0" w:lineRule="atLeast"/>
              <w:ind w:firstLine="0" w:firstLineChars="0"/>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w:t>
            </w:r>
          </w:p>
        </w:tc>
        <w:tc>
          <w:tcPr>
            <w:tcW w:w="5558" w:type="dxa"/>
            <w:vAlign w:val="center"/>
          </w:tcPr>
          <w:p w14:paraId="675C2F07">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eastAsia" w:ascii="仿宋" w:hAnsi="仿宋" w:eastAsia="仿宋" w:cs="仿宋"/>
                <w:i w:val="0"/>
                <w:iCs w:val="0"/>
                <w:caps w:val="0"/>
                <w:color w:val="333333"/>
                <w:spacing w:val="0"/>
                <w:kern w:val="2"/>
                <w:sz w:val="24"/>
                <w:szCs w:val="24"/>
                <w:lang w:val="en-US" w:eastAsia="zh-CN" w:bidi="ar-SA"/>
              </w:rPr>
            </w:pPr>
            <w:r>
              <w:rPr>
                <w:rFonts w:hint="eastAsia" w:ascii="仿宋" w:hAnsi="仿宋" w:eastAsia="仿宋" w:cs="仿宋"/>
                <w:i w:val="0"/>
                <w:iCs w:val="0"/>
                <w:caps w:val="0"/>
                <w:color w:val="333333"/>
                <w:spacing w:val="0"/>
                <w:kern w:val="2"/>
                <w:sz w:val="24"/>
                <w:szCs w:val="24"/>
                <w:lang w:val="en-US" w:eastAsia="zh-CN" w:bidi="ar-SA"/>
              </w:rPr>
              <w:t>获得国家科学技术奖1项；或获得省部级科学技术奖1项（个人排名前5位）；或获得科技部门备案的国家级社会力量设科学技术奖2项（个人排名前3位）；或获得科技部门备案的省级社会力量设科学技术奖2项（个人排名第1 位）；或作为前3位完成人获得具有显著经济效益和社会效益的专利2项（至少有1项发明专利）以上，其中至少1项在实践中推广应用。</w:t>
            </w:r>
          </w:p>
        </w:tc>
        <w:tc>
          <w:tcPr>
            <w:tcW w:w="2316" w:type="dxa"/>
            <w:vAlign w:val="center"/>
          </w:tcPr>
          <w:p w14:paraId="597FD5B4">
            <w:pPr>
              <w:keepNext w:val="0"/>
              <w:keepLines w:val="0"/>
              <w:pageBreakBefore w:val="0"/>
              <w:widowControl w:val="0"/>
              <w:kinsoku/>
              <w:wordWrap/>
              <w:overflowPunct/>
              <w:topLinePunct w:val="0"/>
              <w:autoSpaceDE/>
              <w:autoSpaceDN/>
              <w:bidi w:val="0"/>
              <w:adjustRightInd/>
              <w:snapToGrid w:val="0"/>
              <w:spacing w:line="0" w:lineRule="atLeast"/>
              <w:ind w:firstLine="0" w:firstLineChars="0"/>
              <w:jc w:val="both"/>
              <w:textAlignment w:val="auto"/>
              <w:rPr>
                <w:rFonts w:hint="default" w:ascii="Times New Roman" w:hAnsi="Times New Roman" w:cs="Times New Roman"/>
                <w:sz w:val="24"/>
                <w:szCs w:val="24"/>
                <w:vertAlign w:val="baseline"/>
                <w:lang w:val="en-US" w:eastAsia="zh-CN"/>
              </w:rPr>
            </w:pPr>
          </w:p>
        </w:tc>
        <w:tc>
          <w:tcPr>
            <w:tcW w:w="2134" w:type="dxa"/>
            <w:vAlign w:val="center"/>
          </w:tcPr>
          <w:p w14:paraId="1B2B3D29">
            <w:pPr>
              <w:keepNext w:val="0"/>
              <w:keepLines w:val="0"/>
              <w:pageBreakBefore w:val="0"/>
              <w:widowControl w:val="0"/>
              <w:kinsoku/>
              <w:wordWrap/>
              <w:overflowPunct/>
              <w:topLinePunct w:val="0"/>
              <w:autoSpaceDE/>
              <w:autoSpaceDN/>
              <w:bidi w:val="0"/>
              <w:adjustRightInd/>
              <w:snapToGrid w:val="0"/>
              <w:spacing w:line="0" w:lineRule="atLeast"/>
              <w:ind w:firstLine="0" w:firstLineChars="0"/>
              <w:jc w:val="both"/>
              <w:textAlignment w:val="auto"/>
              <w:rPr>
                <w:rFonts w:hint="default" w:ascii="Times New Roman" w:hAnsi="Times New Roman" w:cs="Times New Roman"/>
                <w:sz w:val="24"/>
                <w:szCs w:val="24"/>
                <w:vertAlign w:val="baseline"/>
                <w:lang w:val="en-US" w:eastAsia="zh-CN"/>
              </w:rPr>
            </w:pPr>
          </w:p>
        </w:tc>
      </w:tr>
      <w:tr w14:paraId="32732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vAlign w:val="center"/>
          </w:tcPr>
          <w:p w14:paraId="51C7CCC9">
            <w:pPr>
              <w:keepNext w:val="0"/>
              <w:keepLines w:val="0"/>
              <w:pageBreakBefore w:val="0"/>
              <w:widowControl w:val="0"/>
              <w:kinsoku/>
              <w:wordWrap/>
              <w:overflowPunct/>
              <w:topLinePunct w:val="0"/>
              <w:autoSpaceDE/>
              <w:autoSpaceDN/>
              <w:bidi w:val="0"/>
              <w:adjustRightInd/>
              <w:snapToGrid w:val="0"/>
              <w:spacing w:line="0" w:lineRule="atLeast"/>
              <w:ind w:firstLine="0" w:firstLineChars="0"/>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w:t>
            </w:r>
          </w:p>
        </w:tc>
        <w:tc>
          <w:tcPr>
            <w:tcW w:w="5558" w:type="dxa"/>
            <w:vAlign w:val="center"/>
          </w:tcPr>
          <w:p w14:paraId="3C798C31">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eastAsia" w:ascii="仿宋" w:hAnsi="仿宋" w:eastAsia="仿宋" w:cs="仿宋"/>
                <w:i w:val="0"/>
                <w:iCs w:val="0"/>
                <w:caps w:val="0"/>
                <w:color w:val="333333"/>
                <w:spacing w:val="0"/>
                <w:kern w:val="2"/>
                <w:sz w:val="24"/>
                <w:szCs w:val="24"/>
                <w:lang w:val="en-US" w:eastAsia="zh-CN" w:bidi="ar-SA"/>
              </w:rPr>
            </w:pPr>
            <w:r>
              <w:rPr>
                <w:rFonts w:hint="eastAsia" w:ascii="仿宋" w:hAnsi="仿宋" w:eastAsia="仿宋" w:cs="仿宋"/>
                <w:i w:val="0"/>
                <w:iCs w:val="0"/>
                <w:caps w:val="0"/>
                <w:color w:val="333333"/>
                <w:spacing w:val="0"/>
                <w:kern w:val="2"/>
                <w:sz w:val="24"/>
                <w:szCs w:val="24"/>
                <w:lang w:val="en-US" w:eastAsia="zh-CN" w:bidi="ar-SA"/>
              </w:rPr>
              <w:t>作为前3位完成人（含通讯作者），在中文核心期刊上发表本专业具有较高学术价值的论文3篇以上；或作为前3位完成人，公开出版本人撰写的本专业具有较高学术价值的编著、专著或译著1部以上（本人撰写部分不少于50000字）。</w:t>
            </w:r>
          </w:p>
        </w:tc>
        <w:tc>
          <w:tcPr>
            <w:tcW w:w="2316" w:type="dxa"/>
            <w:vAlign w:val="center"/>
          </w:tcPr>
          <w:p w14:paraId="56E5239E">
            <w:pPr>
              <w:keepNext w:val="0"/>
              <w:keepLines w:val="0"/>
              <w:pageBreakBefore w:val="0"/>
              <w:widowControl w:val="0"/>
              <w:kinsoku/>
              <w:wordWrap/>
              <w:overflowPunct/>
              <w:topLinePunct w:val="0"/>
              <w:autoSpaceDE/>
              <w:autoSpaceDN/>
              <w:bidi w:val="0"/>
              <w:adjustRightInd/>
              <w:snapToGrid w:val="0"/>
              <w:spacing w:line="0" w:lineRule="atLeast"/>
              <w:ind w:firstLine="0" w:firstLineChars="0"/>
              <w:jc w:val="both"/>
              <w:textAlignment w:val="auto"/>
              <w:rPr>
                <w:rFonts w:hint="default" w:ascii="Times New Roman" w:hAnsi="Times New Roman" w:cs="Times New Roman"/>
                <w:sz w:val="24"/>
                <w:szCs w:val="24"/>
                <w:vertAlign w:val="baseline"/>
                <w:lang w:val="en-US" w:eastAsia="zh-CN"/>
              </w:rPr>
            </w:pPr>
          </w:p>
        </w:tc>
        <w:tc>
          <w:tcPr>
            <w:tcW w:w="2134" w:type="dxa"/>
            <w:vAlign w:val="center"/>
          </w:tcPr>
          <w:p w14:paraId="12513DBB">
            <w:pPr>
              <w:keepNext w:val="0"/>
              <w:keepLines w:val="0"/>
              <w:pageBreakBefore w:val="0"/>
              <w:widowControl w:val="0"/>
              <w:kinsoku/>
              <w:wordWrap/>
              <w:overflowPunct/>
              <w:topLinePunct w:val="0"/>
              <w:autoSpaceDE/>
              <w:autoSpaceDN/>
              <w:bidi w:val="0"/>
              <w:adjustRightInd/>
              <w:snapToGrid w:val="0"/>
              <w:spacing w:line="0" w:lineRule="atLeast"/>
              <w:ind w:firstLine="0" w:firstLineChars="0"/>
              <w:jc w:val="both"/>
              <w:textAlignment w:val="auto"/>
              <w:rPr>
                <w:rFonts w:hint="default" w:ascii="Times New Roman" w:hAnsi="Times New Roman" w:cs="Times New Roman"/>
                <w:sz w:val="24"/>
                <w:szCs w:val="24"/>
                <w:vertAlign w:val="baseline"/>
                <w:lang w:val="en-US" w:eastAsia="zh-CN"/>
              </w:rPr>
            </w:pPr>
          </w:p>
        </w:tc>
      </w:tr>
      <w:tr w14:paraId="0DEBB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567" w:type="dxa"/>
            <w:vAlign w:val="center"/>
          </w:tcPr>
          <w:p w14:paraId="0CAA2D15">
            <w:pPr>
              <w:keepNext w:val="0"/>
              <w:keepLines w:val="0"/>
              <w:pageBreakBefore w:val="0"/>
              <w:widowControl w:val="0"/>
              <w:kinsoku/>
              <w:wordWrap/>
              <w:overflowPunct/>
              <w:topLinePunct w:val="0"/>
              <w:autoSpaceDE/>
              <w:autoSpaceDN/>
              <w:bidi w:val="0"/>
              <w:adjustRightInd/>
              <w:snapToGrid w:val="0"/>
              <w:spacing w:line="0" w:lineRule="atLeast"/>
              <w:ind w:firstLine="0" w:firstLineChars="0"/>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4</w:t>
            </w:r>
          </w:p>
        </w:tc>
        <w:tc>
          <w:tcPr>
            <w:tcW w:w="5558" w:type="dxa"/>
            <w:vAlign w:val="center"/>
          </w:tcPr>
          <w:p w14:paraId="1DE27634">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eastAsia" w:ascii="仿宋" w:hAnsi="仿宋" w:eastAsia="仿宋" w:cs="仿宋"/>
                <w:i w:val="0"/>
                <w:iCs w:val="0"/>
                <w:caps w:val="0"/>
                <w:color w:val="333333"/>
                <w:spacing w:val="0"/>
                <w:kern w:val="2"/>
                <w:sz w:val="24"/>
                <w:szCs w:val="24"/>
                <w:lang w:val="en-US" w:eastAsia="zh-CN" w:bidi="ar-SA"/>
              </w:rPr>
            </w:pPr>
            <w:r>
              <w:rPr>
                <w:rFonts w:hint="eastAsia" w:ascii="仿宋" w:hAnsi="仿宋" w:eastAsia="仿宋" w:cs="仿宋"/>
                <w:i w:val="0"/>
                <w:iCs w:val="0"/>
                <w:caps w:val="0"/>
                <w:color w:val="333333"/>
                <w:spacing w:val="0"/>
                <w:kern w:val="2"/>
                <w:sz w:val="24"/>
                <w:szCs w:val="24"/>
                <w:lang w:val="en-US" w:eastAsia="zh-CN" w:bidi="ar-SA"/>
              </w:rPr>
              <w:t>作为前3位完成人，编写国家或省级技术标准或技术规范，并公布实施。</w:t>
            </w:r>
          </w:p>
        </w:tc>
        <w:tc>
          <w:tcPr>
            <w:tcW w:w="2316" w:type="dxa"/>
            <w:vAlign w:val="center"/>
          </w:tcPr>
          <w:p w14:paraId="4408C3CB">
            <w:pPr>
              <w:keepNext w:val="0"/>
              <w:keepLines w:val="0"/>
              <w:pageBreakBefore w:val="0"/>
              <w:widowControl w:val="0"/>
              <w:kinsoku/>
              <w:wordWrap/>
              <w:overflowPunct/>
              <w:topLinePunct w:val="0"/>
              <w:autoSpaceDE/>
              <w:autoSpaceDN/>
              <w:bidi w:val="0"/>
              <w:adjustRightInd/>
              <w:snapToGrid w:val="0"/>
              <w:spacing w:line="0" w:lineRule="atLeast"/>
              <w:ind w:firstLine="0" w:firstLineChars="0"/>
              <w:jc w:val="both"/>
              <w:textAlignment w:val="auto"/>
              <w:rPr>
                <w:rFonts w:hint="default" w:ascii="Times New Roman" w:hAnsi="Times New Roman" w:cs="Times New Roman"/>
                <w:sz w:val="24"/>
                <w:szCs w:val="24"/>
                <w:vertAlign w:val="baseline"/>
                <w:lang w:val="en-US" w:eastAsia="zh-CN"/>
              </w:rPr>
            </w:pPr>
          </w:p>
        </w:tc>
        <w:tc>
          <w:tcPr>
            <w:tcW w:w="2134" w:type="dxa"/>
            <w:vAlign w:val="center"/>
          </w:tcPr>
          <w:p w14:paraId="4427B80D">
            <w:pPr>
              <w:keepNext w:val="0"/>
              <w:keepLines w:val="0"/>
              <w:pageBreakBefore w:val="0"/>
              <w:widowControl w:val="0"/>
              <w:kinsoku/>
              <w:wordWrap/>
              <w:overflowPunct/>
              <w:topLinePunct w:val="0"/>
              <w:autoSpaceDE/>
              <w:autoSpaceDN/>
              <w:bidi w:val="0"/>
              <w:adjustRightInd/>
              <w:snapToGrid w:val="0"/>
              <w:spacing w:line="0" w:lineRule="atLeast"/>
              <w:ind w:firstLine="0" w:firstLineChars="0"/>
              <w:jc w:val="both"/>
              <w:textAlignment w:val="auto"/>
              <w:rPr>
                <w:rFonts w:hint="default" w:ascii="Times New Roman" w:hAnsi="Times New Roman" w:cs="Times New Roman"/>
                <w:sz w:val="24"/>
                <w:szCs w:val="24"/>
                <w:vertAlign w:val="baseline"/>
                <w:lang w:val="en-US" w:eastAsia="zh-CN"/>
              </w:rPr>
            </w:pPr>
          </w:p>
        </w:tc>
      </w:tr>
      <w:tr w14:paraId="5956A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567" w:type="dxa"/>
            <w:vAlign w:val="center"/>
          </w:tcPr>
          <w:p w14:paraId="3A086857">
            <w:pPr>
              <w:keepNext w:val="0"/>
              <w:keepLines w:val="0"/>
              <w:pageBreakBefore w:val="0"/>
              <w:widowControl w:val="0"/>
              <w:kinsoku/>
              <w:wordWrap/>
              <w:overflowPunct/>
              <w:topLinePunct w:val="0"/>
              <w:autoSpaceDE/>
              <w:autoSpaceDN/>
              <w:bidi w:val="0"/>
              <w:adjustRightInd/>
              <w:snapToGrid w:val="0"/>
              <w:spacing w:line="0" w:lineRule="atLeast"/>
              <w:ind w:firstLine="0" w:firstLineChars="0"/>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5</w:t>
            </w:r>
          </w:p>
        </w:tc>
        <w:tc>
          <w:tcPr>
            <w:tcW w:w="5558" w:type="dxa"/>
            <w:vAlign w:val="center"/>
          </w:tcPr>
          <w:p w14:paraId="1E9EF4A5">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eastAsia" w:ascii="仿宋" w:hAnsi="仿宋" w:eastAsia="仿宋" w:cs="仿宋"/>
                <w:i w:val="0"/>
                <w:iCs w:val="0"/>
                <w:caps w:val="0"/>
                <w:color w:val="333333"/>
                <w:spacing w:val="0"/>
                <w:kern w:val="2"/>
                <w:sz w:val="24"/>
                <w:szCs w:val="24"/>
                <w:lang w:val="en-US" w:eastAsia="zh-CN" w:bidi="ar-SA"/>
              </w:rPr>
            </w:pPr>
            <w:r>
              <w:rPr>
                <w:rFonts w:hint="eastAsia" w:ascii="仿宋" w:hAnsi="仿宋" w:eastAsia="仿宋" w:cs="仿宋"/>
                <w:i w:val="0"/>
                <w:iCs w:val="0"/>
                <w:caps w:val="0"/>
                <w:color w:val="333333"/>
                <w:spacing w:val="0"/>
                <w:kern w:val="2"/>
                <w:sz w:val="24"/>
                <w:szCs w:val="24"/>
                <w:lang w:val="en-US" w:eastAsia="zh-CN" w:bidi="ar-SA"/>
              </w:rPr>
              <w:t>因工作业绩显著，获得市级以上党委政府或省级以上工作部门表彰。</w:t>
            </w:r>
          </w:p>
        </w:tc>
        <w:tc>
          <w:tcPr>
            <w:tcW w:w="2316" w:type="dxa"/>
            <w:vAlign w:val="center"/>
          </w:tcPr>
          <w:p w14:paraId="68F2F6AF">
            <w:pPr>
              <w:keepNext w:val="0"/>
              <w:keepLines w:val="0"/>
              <w:pageBreakBefore w:val="0"/>
              <w:widowControl w:val="0"/>
              <w:kinsoku/>
              <w:wordWrap/>
              <w:overflowPunct/>
              <w:topLinePunct w:val="0"/>
              <w:autoSpaceDE/>
              <w:autoSpaceDN/>
              <w:bidi w:val="0"/>
              <w:adjustRightInd/>
              <w:snapToGrid w:val="0"/>
              <w:spacing w:line="0" w:lineRule="atLeast"/>
              <w:ind w:firstLine="0" w:firstLineChars="0"/>
              <w:jc w:val="both"/>
              <w:textAlignment w:val="auto"/>
              <w:rPr>
                <w:rFonts w:hint="default" w:ascii="Times New Roman" w:hAnsi="Times New Roman" w:cs="Times New Roman"/>
                <w:sz w:val="24"/>
                <w:szCs w:val="24"/>
                <w:vertAlign w:val="baseline"/>
                <w:lang w:val="en-US" w:eastAsia="zh-CN"/>
              </w:rPr>
            </w:pPr>
          </w:p>
        </w:tc>
        <w:tc>
          <w:tcPr>
            <w:tcW w:w="2134" w:type="dxa"/>
            <w:vAlign w:val="center"/>
          </w:tcPr>
          <w:p w14:paraId="5DBDCFCD">
            <w:pPr>
              <w:keepNext w:val="0"/>
              <w:keepLines w:val="0"/>
              <w:pageBreakBefore w:val="0"/>
              <w:widowControl w:val="0"/>
              <w:kinsoku/>
              <w:wordWrap/>
              <w:overflowPunct/>
              <w:topLinePunct w:val="0"/>
              <w:autoSpaceDE/>
              <w:autoSpaceDN/>
              <w:bidi w:val="0"/>
              <w:adjustRightInd/>
              <w:snapToGrid w:val="0"/>
              <w:spacing w:line="0" w:lineRule="atLeast"/>
              <w:ind w:firstLine="0" w:firstLineChars="0"/>
              <w:jc w:val="both"/>
              <w:textAlignment w:val="auto"/>
              <w:rPr>
                <w:rFonts w:hint="default" w:ascii="Times New Roman" w:hAnsi="Times New Roman" w:cs="Times New Roman"/>
                <w:sz w:val="24"/>
                <w:szCs w:val="24"/>
                <w:vertAlign w:val="baseline"/>
                <w:lang w:val="en-US" w:eastAsia="zh-CN"/>
              </w:rPr>
            </w:pPr>
          </w:p>
        </w:tc>
      </w:tr>
    </w:tbl>
    <w:p w14:paraId="03446124">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jc w:val="left"/>
        <w:textAlignment w:val="auto"/>
        <w:rPr>
          <w:rFonts w:hint="default"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注：对不具备规定的学历资历条件，但确有真才实学，业绩显著、贡献突出的，可由2名取得本专业相应正高级职称人员推荐破格申报高级职称。破格申报高级职称的，一般应取得现职称后，从事本专业技术工作3年以上，且取得现职称以来各年度考核均为合格（称职）以上等次，其中至少有2个年度考核为优秀等次。破格申报副高级职称，应符合</w:t>
      </w:r>
      <w:r>
        <w:rPr>
          <w:rFonts w:hint="default" w:ascii="Times New Roman" w:hAnsi="Times New Roman" w:eastAsia="仿宋_GB2312" w:cs="Times New Roman"/>
          <w:sz w:val="24"/>
          <w:szCs w:val="24"/>
          <w:lang w:val="en-US" w:eastAsia="zh-CN"/>
        </w:rPr>
        <w:t>《山东省药品技术职称评价标准条件》（鲁药监规〔2025〕10号）</w:t>
      </w:r>
      <w:r>
        <w:rPr>
          <w:rFonts w:hint="eastAsia" w:ascii="Times New Roman" w:hAnsi="Times New Roman" w:eastAsia="仿宋_GB2312" w:cs="Times New Roman"/>
          <w:sz w:val="24"/>
          <w:szCs w:val="24"/>
          <w:lang w:val="en-US" w:eastAsia="zh-CN"/>
        </w:rPr>
        <w:t>第七条所列副高级职称能力条件要求，且具备上述条件中的2项（同一获奖项目、获奖论文或著作按一项计算）。</w:t>
      </w:r>
    </w:p>
    <w:p w14:paraId="475F61B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default" w:ascii="Times New Roman" w:hAnsi="Times New Roman" w:cs="Times New Roman"/>
          <w:color w:val="auto"/>
          <w:sz w:val="28"/>
          <w:szCs w:val="28"/>
          <w:highlight w:val="none"/>
          <w:lang w:val="en-US" w:eastAsia="zh-CN"/>
        </w:rPr>
      </w:pPr>
      <w:bookmarkStart w:id="0" w:name="_GoBack"/>
      <w:bookmarkEnd w:id="0"/>
    </w:p>
    <w:p w14:paraId="0ED40801">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default" w:ascii="Times New Roman" w:hAnsi="Times New Roman" w:cs="Times New Roman"/>
          <w:color w:val="auto"/>
          <w:sz w:val="28"/>
          <w:szCs w:val="28"/>
          <w:highlight w:val="none"/>
          <w:lang w:val="en-US" w:eastAsia="zh-CN"/>
        </w:rPr>
      </w:pPr>
    </w:p>
    <w:p w14:paraId="2831B281">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val="en-US" w:eastAsia="zh-CN"/>
        </w:rPr>
        <w:t xml:space="preserve">申报人签字：                    </w:t>
      </w:r>
      <w:r>
        <w:rPr>
          <w:rFonts w:hint="eastAsia" w:ascii="Times New Roman" w:hAnsi="Times New Roman" w:cs="Times New Roman"/>
          <w:sz w:val="28"/>
          <w:szCs w:val="28"/>
          <w:lang w:val="en-US" w:eastAsia="zh-CN"/>
        </w:rPr>
        <w:t>工作单位审核盖章</w:t>
      </w:r>
      <w:r>
        <w:rPr>
          <w:rFonts w:hint="default" w:ascii="Times New Roman" w:hAnsi="Times New Roman" w:eastAsia="仿宋_GB2312" w:cs="Times New Roman"/>
          <w:sz w:val="28"/>
          <w:szCs w:val="28"/>
          <w:lang w:val="en-US" w:eastAsia="zh-CN"/>
        </w:rPr>
        <w:t>：</w:t>
      </w:r>
    </w:p>
    <w:sectPr>
      <w:pgSz w:w="11906" w:h="16838"/>
      <w:pgMar w:top="1134" w:right="1644" w:bottom="1134" w:left="164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720"/>
      </w:pPr>
      <w:r>
        <w:separator/>
      </w:r>
    </w:p>
  </w:endnote>
  <w:endnote w:type="continuationSeparator" w:id="1">
    <w:p>
      <w:pPr>
        <w:spacing w:line="240" w:lineRule="auto"/>
        <w:ind w:firstLine="7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国标仿宋">
    <w:panose1 w:val="02000500000000000000"/>
    <w:charset w:val="86"/>
    <w:family w:val="auto"/>
    <w:pitch w:val="default"/>
    <w:sig w:usb0="A00002BF" w:usb1="38C77CFA" w:usb2="00000016" w:usb3="00000000" w:csb0="00060007"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720"/>
      </w:pPr>
      <w:r>
        <w:separator/>
      </w:r>
    </w:p>
  </w:footnote>
  <w:footnote w:type="continuationSeparator" w:id="1">
    <w:p>
      <w:pPr>
        <w:spacing w:line="240" w:lineRule="auto"/>
        <w:ind w:firstLine="72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E3YTBkZDk3NGM5NGIzOTQ1YzczMmFjZGZhY2Y4NzQifQ=="/>
  </w:docVars>
  <w:rsids>
    <w:rsidRoot w:val="00000000"/>
    <w:rsid w:val="05895BCF"/>
    <w:rsid w:val="062166D6"/>
    <w:rsid w:val="063A18CC"/>
    <w:rsid w:val="084D0F4A"/>
    <w:rsid w:val="0AE84B17"/>
    <w:rsid w:val="0CAB728B"/>
    <w:rsid w:val="0E163AA6"/>
    <w:rsid w:val="101D790A"/>
    <w:rsid w:val="15A478E2"/>
    <w:rsid w:val="198552E4"/>
    <w:rsid w:val="1992244F"/>
    <w:rsid w:val="1A385A6D"/>
    <w:rsid w:val="1E62130A"/>
    <w:rsid w:val="1F6F77D5"/>
    <w:rsid w:val="1FF6ED75"/>
    <w:rsid w:val="20DA3914"/>
    <w:rsid w:val="21116822"/>
    <w:rsid w:val="2158383D"/>
    <w:rsid w:val="22B61C24"/>
    <w:rsid w:val="2770747E"/>
    <w:rsid w:val="28EF1CC0"/>
    <w:rsid w:val="291432EC"/>
    <w:rsid w:val="2C2475FA"/>
    <w:rsid w:val="2E2E5E8F"/>
    <w:rsid w:val="31962736"/>
    <w:rsid w:val="3306454B"/>
    <w:rsid w:val="33154745"/>
    <w:rsid w:val="36057322"/>
    <w:rsid w:val="38924581"/>
    <w:rsid w:val="38BB4203"/>
    <w:rsid w:val="3C17060A"/>
    <w:rsid w:val="3C333E8E"/>
    <w:rsid w:val="3DC8078F"/>
    <w:rsid w:val="3FE909BD"/>
    <w:rsid w:val="417E9349"/>
    <w:rsid w:val="41EB415F"/>
    <w:rsid w:val="440729F9"/>
    <w:rsid w:val="443B5BAE"/>
    <w:rsid w:val="45D96A3A"/>
    <w:rsid w:val="49FE5ADB"/>
    <w:rsid w:val="4BF93641"/>
    <w:rsid w:val="4CA96F4D"/>
    <w:rsid w:val="4D53613E"/>
    <w:rsid w:val="4E0E377B"/>
    <w:rsid w:val="4F2C6C47"/>
    <w:rsid w:val="4FE44606"/>
    <w:rsid w:val="51717C48"/>
    <w:rsid w:val="577C44E3"/>
    <w:rsid w:val="5A61550D"/>
    <w:rsid w:val="5E9B16F3"/>
    <w:rsid w:val="5EDF7832"/>
    <w:rsid w:val="5F9F79EB"/>
    <w:rsid w:val="64651FA4"/>
    <w:rsid w:val="654D0E71"/>
    <w:rsid w:val="65962C14"/>
    <w:rsid w:val="6670194B"/>
    <w:rsid w:val="69C64CBD"/>
    <w:rsid w:val="724004A3"/>
    <w:rsid w:val="72715C7E"/>
    <w:rsid w:val="744A3547"/>
    <w:rsid w:val="76B34539"/>
    <w:rsid w:val="782227DF"/>
    <w:rsid w:val="7AD80EF7"/>
    <w:rsid w:val="FFBE80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600" w:lineRule="exact"/>
      <w:ind w:firstLine="420" w:firstLineChars="200"/>
      <w:jc w:val="both"/>
    </w:pPr>
    <w:rPr>
      <w:rFonts w:eastAsia="仿宋_GB2312" w:asciiTheme="minorAscii" w:hAnsiTheme="minorAscii" w:cstheme="minorBidi"/>
      <w:kern w:val="2"/>
      <w:sz w:val="36"/>
      <w:szCs w:val="24"/>
      <w:lang w:val="en-US" w:eastAsia="zh-CN" w:bidi="ar-SA"/>
    </w:rPr>
  </w:style>
  <w:style w:type="paragraph" w:styleId="3">
    <w:name w:val="heading 1"/>
    <w:basedOn w:val="1"/>
    <w:next w:val="1"/>
    <w:link w:val="11"/>
    <w:qFormat/>
    <w:uiPriority w:val="0"/>
    <w:pPr>
      <w:spacing w:before="0" w:beforeAutospacing="0" w:after="0" w:afterAutospacing="0"/>
      <w:ind w:firstLine="0" w:firstLineChars="0"/>
      <w:jc w:val="center"/>
      <w:outlineLvl w:val="0"/>
    </w:pPr>
    <w:rPr>
      <w:rFonts w:hint="eastAsia" w:ascii="宋体" w:hAnsi="宋体" w:eastAsia="方正小标宋_GBK" w:cs="宋体"/>
      <w:kern w:val="44"/>
      <w:sz w:val="48"/>
      <w:szCs w:val="48"/>
      <w:lang w:bidi="ar"/>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rPr>
      <w:rFonts w:ascii="Times New Roman" w:hAnsi="Times New Roman"/>
    </w:rPr>
  </w:style>
  <w:style w:type="paragraph" w:styleId="4">
    <w:name w:val="Body Text"/>
    <w:basedOn w:val="1"/>
    <w:semiHidden/>
    <w:qFormat/>
    <w:uiPriority w:val="0"/>
    <w:rPr>
      <w:rFonts w:ascii="仿宋" w:hAnsi="仿宋" w:eastAsia="仿宋" w:cs="仿宋"/>
      <w:sz w:val="31"/>
      <w:szCs w:val="31"/>
      <w:lang w:val="en-US" w:eastAsia="en-US" w:bidi="ar-SA"/>
    </w:rPr>
  </w:style>
  <w:style w:type="paragraph" w:styleId="5">
    <w:name w:val="Block Text"/>
    <w:basedOn w:val="1"/>
    <w:qFormat/>
    <w:uiPriority w:val="0"/>
    <w:pPr>
      <w:spacing w:line="600" w:lineRule="exact"/>
      <w:ind w:left="0" w:leftChars="0" w:right="0" w:rightChars="0" w:firstLine="960" w:firstLineChars="200"/>
    </w:pPr>
    <w:rPr>
      <w:rFonts w:eastAsia="仿宋_GB2312" w:asciiTheme="minorAscii" w:hAnsiTheme="minorAscii"/>
      <w:sz w:val="36"/>
      <w:szCs w:val="22"/>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rPr>
  </w:style>
  <w:style w:type="character" w:customStyle="1" w:styleId="11">
    <w:name w:val="标题 1 Char"/>
    <w:link w:val="3"/>
    <w:qFormat/>
    <w:uiPriority w:val="0"/>
    <w:rPr>
      <w:rFonts w:eastAsia="方正小标宋_GBK"/>
      <w:kern w:val="44"/>
      <w:sz w:val="4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1246</Words>
  <Characters>1259</Characters>
  <Lines>0</Lines>
  <Paragraphs>0</Paragraphs>
  <TotalTime>5</TotalTime>
  <ScaleCrop>false</ScaleCrop>
  <LinksUpToDate>false</LinksUpToDate>
  <CharactersWithSpaces>1300</CharactersWithSpaces>
  <Application>WPS Office_12.8.2.1116_F1E327BC-269C-435d-A152-05C5408002CA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2022-03-07T08:48:00Z</dcterms:created>
  <dc:creator>86138</dc:creator>
  <cp:lastModifiedBy>user</cp:lastModifiedBy>
  <dcterms:modified xsi:type="dcterms:W3CDTF">2026-06-25T15:33:51Z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2052-12.8.2.1116</vt:lpwstr>
  </property>
  <property fmtid="{D5CDD505-2E9C-101B-9397-08002B2CF9AE}" pid="3" name="ICV">
    <vt:lpwstr>63DF7C9F12F94494A255C90D627F9203_13</vt:lpwstr>
  </property>
  <property fmtid="{D5CDD505-2E9C-101B-9397-08002B2CF9AE}" pid="4" name="KSOTemplateDocerSaveRecord">
    <vt:lpwstr>eyJoZGlkIjoiZmRlYzU5YmE3MTgxYmNhNDI3ZDhhMGU3Zjk3ODRjNTgiLCJ1c2VySWQiOiI1MTMwNTM4MDcifQ==</vt:lpwstr>
  </property>
</Properties>
</file>