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hint="eastAsia" w:ascii="黑体" w:eastAsia="黑体"/>
          <w:sz w:val="32"/>
        </w:rPr>
      </w:pPr>
      <w:r>
        <w:rPr>
          <w:rFonts w:hint="eastAsia" w:ascii="黑体" w:eastAsia="黑体"/>
          <w:sz w:val="32"/>
        </w:rPr>
        <w:t>附件1</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textAlignment w:val="auto"/>
        <w:outlineLvl w:val="9"/>
        <w:rPr>
          <w:rFonts w:hint="eastAsia" w:ascii="黑体" w:eastAsia="黑体"/>
          <w:sz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ascii="文星标宋" w:hAnsi="文星标宋" w:eastAsia="文星标宋"/>
          <w:bCs/>
          <w:sz w:val="44"/>
          <w:szCs w:val="44"/>
        </w:rPr>
      </w:pPr>
      <w:bookmarkStart w:id="0" w:name="_GoBack"/>
      <w:r>
        <w:rPr>
          <w:rFonts w:hint="eastAsia" w:ascii="方正小标宋简体" w:hAnsi="方正小标宋简体" w:eastAsia="方正小标宋简体" w:cs="方正小标宋简体"/>
          <w:sz w:val="44"/>
          <w:szCs w:val="44"/>
        </w:rPr>
        <w:t>工程技术系列相关文件及标准条件</w:t>
      </w:r>
      <w:bookmarkEnd w:id="0"/>
    </w:p>
    <w:p>
      <w:pPr>
        <w:pStyle w:val="2"/>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641"/>
        <w:textAlignment w:val="auto"/>
        <w:outlineLvl w:val="9"/>
        <w:rPr>
          <w:rFonts w:hint="eastAsia" w:ascii="仿宋_GB2312" w:hAnsi="文星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1.《山东省人力资源和社会保障厅关于工程技术领域高技能人才与工程技术人才职业贯通发展的实施意见》（鲁人社发〔2020〕16号）</w:t>
      </w:r>
    </w:p>
    <w:p>
      <w:pPr>
        <w:keepNext w:val="0"/>
        <w:keepLines w:val="0"/>
        <w:pageBreakBefore w:val="0"/>
        <w:widowControl w:val="0"/>
        <w:kinsoku/>
        <w:wordWrap/>
        <w:overflowPunct/>
        <w:topLinePunct w:val="0"/>
        <w:autoSpaceDE/>
        <w:autoSpaceDN/>
        <w:bidi w:val="0"/>
        <w:spacing w:line="540" w:lineRule="exact"/>
        <w:ind w:left="0" w:leftChars="0" w:right="0" w:rightChars="0" w:firstLine="58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2.《山东省人力资源和社会保障厅等6部门关于加快落实基层职称制度的通知》（鲁人社字〔2020〕42号）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3.《山东省人力资源和社会保障厅山东省工业和信息化厅关于印发创新专精特新中小企业和制造业单项冠军企业职称评审机制若干措施的通知》（鲁人社字〔2022〕129号）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rPr>
        <w:t>《山东省人力资源和社会保障厅关于调整部分专业技术类职业资格和职称对应关系的通知》（鲁人社办发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5.《青岛市人力资源和社会保障局青岛市工业和信息化局青岛市民营经济发展局关于落实专精特新中小企业和制造业单项冠军企业专业技术人才职称评审政策的通知》（青人社字〔2022〕128号）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6.《山东省快递工程技术人才高级职称评价标准条件（试行）》（鲁邮管〔2020〕89号）★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7.《山东省工业和信息化领域工程技术人才高级职称评价标准条件》（鲁工信人〔2020〕160号）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8.《山东省基层工程技术人才高级职称评审指导标准》（鲁工信人〔2020〕161号）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9.《山东省交通工程技术人才职称评价标准条件》（鲁交发〔2020〕12号）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10.《山东省大数据工程技术人才高级职称评价标准条件》（鲁数发〔2021〕3号）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11.《山东省自然资源工程技术人才职称评价标准条件》（鲁自然资规〔2021〕3号）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12.《山东省煤炭工程技术人才职称评价标准条件（试行）》（鲁能源人事〔2021〕186号）★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13.《山东省建设工程技术人才职称评价标准条件》（鲁建人字〔2022〕8号）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14.《山东省质量专业技术职称评价标准条件（试行）》（鲁市监人字〔2022〕173号）★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15.《山东省网络安全工程高级职称评价标准条件（试行）》（鲁网办发〔2022〕18号）★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16.《山东省物流工程专业高级职称评价标准条件》（鲁发改人事〔2022〕827号）★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17.《山东省安全工程技术专业高级职称评价标准条件（试行）》（鲁应急发〔2022〕9号）★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w:t>
      </w:r>
      <w:r>
        <w:rPr>
          <w:rFonts w:hint="default" w:ascii="仿宋_GB2312" w:hAnsi="仿宋_GB2312" w:eastAsia="仿宋_GB2312" w:cs="仿宋_GB2312"/>
          <w:color w:val="auto"/>
          <w:sz w:val="32"/>
          <w:szCs w:val="32"/>
          <w:lang w:val="en-US" w:eastAsia="zh-CN"/>
        </w:rPr>
        <w:t>《山东省饲料兽药工程专业高级职称评价标准条件（试行）》（鲁牧人发〔2022〕34号）★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w:t>
      </w:r>
      <w:r>
        <w:rPr>
          <w:rFonts w:hint="default" w:ascii="仿宋_GB2312" w:hAnsi="仿宋_GB2312" w:eastAsia="仿宋_GB2312" w:cs="仿宋_GB2312"/>
          <w:color w:val="auto"/>
          <w:sz w:val="32"/>
          <w:szCs w:val="32"/>
          <w:lang w:val="en-US" w:eastAsia="zh-CN"/>
        </w:rPr>
        <w:t>《山东省广播电视工程技术人才职称评价标准条件》（鲁广电发〔2023〕13号）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w:t>
      </w:r>
      <w:r>
        <w:rPr>
          <w:rFonts w:hint="default" w:ascii="仿宋_GB2312" w:hAnsi="仿宋_GB2312" w:eastAsia="仿宋_GB2312" w:cs="仿宋_GB2312"/>
          <w:color w:val="auto"/>
          <w:sz w:val="32"/>
          <w:szCs w:val="32"/>
          <w:lang w:val="en-US" w:eastAsia="zh-CN"/>
        </w:rPr>
        <w:t>《山东省水利工程技术人才职称评价标准条件》（鲁水规字〔2023〕3号）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w:t>
      </w:r>
      <w:r>
        <w:rPr>
          <w:rFonts w:hint="default" w:ascii="仿宋_GB2312" w:hAnsi="仿宋_GB2312" w:eastAsia="仿宋_GB2312" w:cs="仿宋_GB2312"/>
          <w:color w:val="auto"/>
          <w:sz w:val="32"/>
          <w:szCs w:val="32"/>
          <w:lang w:val="en-US" w:eastAsia="zh-CN"/>
        </w:rPr>
        <w:t>《山东省环境保护工程技术人才职称评价标准条件（试行）》（鲁环发〔2023〕17号）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楷体_GB2312" w:cs="仿宋_GB2312"/>
          <w:sz w:val="32"/>
          <w:szCs w:val="32"/>
          <w:lang w:val="en-US" w:eastAsia="zh-CN"/>
        </w:rPr>
      </w:pPr>
      <w:r>
        <w:rPr>
          <w:rFonts w:hint="eastAsia" w:ascii="楷体_GB2312" w:hAnsi="楷体_GB2312" w:eastAsia="楷体_GB2312" w:cs="楷体_GB2312"/>
          <w:sz w:val="32"/>
          <w:szCs w:val="32"/>
        </w:rPr>
        <w:t>标注★的标准条件，相关行业主管部门正在进行修订。职称评审依据标准，请以评委会组建单位发布的申报评审通知为准</w:t>
      </w:r>
      <w:r>
        <w:rPr>
          <w:rFonts w:hint="eastAsia" w:ascii="楷体_GB2312" w:hAnsi="楷体_GB2312" w:eastAsia="楷体_GB2312" w:cs="楷体_GB2312"/>
          <w:sz w:val="32"/>
          <w:szCs w:val="32"/>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Arial Unicode MS"/>
    <w:panose1 w:val="02010604000101010101"/>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DYwMjJhMjM1MDFkZjE2NzZiOGZlOTI5OWExMjIifQ=="/>
  </w:docVars>
  <w:rsids>
    <w:rsidRoot w:val="695E5C4B"/>
    <w:rsid w:val="695E5C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2024-07-02T07:23:00Z</dcterms:created>
  <dc:creator>Wang</dc:creator>
  <cp:lastModifiedBy>Wang</cp:lastModifiedBy>
  <dcterms:modified xsi:type="dcterms:W3CDTF">2024-07-02T07:24:37Z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1797D6CBEFED4CB1A0BE9B4F39D08C2A_11</vt:lpwstr>
  </property>
</Properties>
</file>