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46"/>
        <w:tblOverlap w:val="never"/>
        <w:tblW w:w="100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1389"/>
        <w:gridCol w:w="2229"/>
        <w:gridCol w:w="2134"/>
        <w:gridCol w:w="735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简体" w:eastAsia="方正小标宋_GBK" w:cs="方正小标宋简体"/>
                <w:color w:val="000000"/>
                <w:sz w:val="40"/>
                <w:szCs w:val="40"/>
              </w:rPr>
            </w:pPr>
            <w:r>
              <w:rPr>
                <w:rStyle w:val="10"/>
                <w:rFonts w:ascii="方正小标宋_GBK" w:eastAsia="方正小标宋_GBK"/>
                <w:lang w:bidi="ar"/>
              </w:rPr>
              <w:t>企业养老保险病残津贴申请表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0"/>
                <w:szCs w:val="1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0"/>
                <w:szCs w:val="1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户籍地址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省    市   县（区）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省    市   县（区）         （详细地址）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5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社保卡开户行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社保卡账号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是否持有有效期内劳动能力鉴定结论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□是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家属姓名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家属关系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家属联系方式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1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申请时间</w:t>
            </w:r>
          </w:p>
        </w:tc>
        <w:tc>
          <w:tcPr>
            <w:tcW w:w="81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97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本人签字：                             单位（章）：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97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097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097" w:type="dxa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2"/>
                <w:rFonts w:hint="default"/>
                <w:lang w:bidi="ar"/>
              </w:rPr>
              <w:t xml:space="preserve">告知事项： </w:t>
            </w:r>
            <w:r>
              <w:rPr>
                <w:rStyle w:val="12"/>
                <w:rFonts w:hint="default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1.病残津贴以社会保障卡为代发银行账户，请提前激活社保卡金融功能。</w:t>
            </w:r>
            <w:r>
              <w:rPr>
                <w:rStyle w:val="12"/>
                <w:rFonts w:hint="default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2.符合条件的参保人员在申请次月享受病残津贴，未及时申报的，病残津贴不予补发。</w:t>
            </w:r>
            <w:r>
              <w:rPr>
                <w:rStyle w:val="12"/>
                <w:rFonts w:hint="default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3.根据相关政策规定，参保人员如被判刑、开除、除名、自动离职的，之前的视同缴费年限将予以清零。申请人应如实申报。</w:t>
            </w:r>
            <w:r>
              <w:rPr>
                <w:rStyle w:val="12"/>
                <w:rFonts w:hint="default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4.在全省上年度在岗平均工资（待遇计发基数）及山东省个人账户记账利率等参数公布之前均办理临时待遇，全省上年度在岗平均工资公布后需要补缴差额的，请及时补缴保险费差额，补缴后及个人账户记账利率公布后才能重新计发正式病残津贴待遇。</w:t>
            </w:r>
            <w:r>
              <w:rPr>
                <w:rStyle w:val="12"/>
                <w:rFonts w:hint="default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5.申请人须提供真实的档案资料、证件，若因申请人提报虚假材料或瞒报造成社保待遇冒领及多领情况发生，除责令全额退回外，将追究其本人及相关责任人法律责任。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097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097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A"/>
    <w:rsid w:val="002A7A06"/>
    <w:rsid w:val="003062B5"/>
    <w:rsid w:val="004B66AF"/>
    <w:rsid w:val="007E22B4"/>
    <w:rsid w:val="008002ED"/>
    <w:rsid w:val="008B1ADA"/>
    <w:rsid w:val="00B8576B"/>
    <w:rsid w:val="00C47EAA"/>
    <w:rsid w:val="00E403B7"/>
    <w:rsid w:val="00E75E87"/>
    <w:rsid w:val="5F9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用这个"/>
    <w:basedOn w:val="1"/>
    <w:link w:val="9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9">
    <w:name w:val="正文用这个 字符"/>
    <w:basedOn w:val="5"/>
    <w:link w:val="8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1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4</TotalTime>
  <ScaleCrop>false</ScaleCrop>
  <LinksUpToDate>false</LinksUpToDate>
  <CharactersWithSpaces>571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2025-01-16T09:22:00Z</dcterms:created>
  <dc:creator>user</dc:creator>
  <cp:lastModifiedBy>rain</cp:lastModifiedBy>
  <dcterms:modified xsi:type="dcterms:W3CDTF">2025-06-04T15:45:28Z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