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32348">
      <w:pPr>
        <w:keepNext w:val="0"/>
        <w:keepLines w:val="0"/>
        <w:pageBreakBefore w:val="0"/>
        <w:kinsoku/>
        <w:overflowPunct/>
        <w:topLinePunct w:val="0"/>
        <w:bidi w:val="0"/>
        <w:spacing w:line="560" w:lineRule="exact"/>
        <w:jc w:val="both"/>
        <w:textAlignment w:val="auto"/>
        <w:rPr>
          <w:rFonts w:hint="eastAsia" w:ascii="黑体" w:hAnsi="黑体" w:eastAsia="黑体" w:cs="黑体"/>
          <w:b w:val="0"/>
          <w:bCs w:val="0"/>
          <w:color w:val="auto"/>
          <w:sz w:val="30"/>
          <w:szCs w:val="30"/>
          <w:u w:val="none"/>
          <w:lang w:val="en-US" w:eastAsia="zh-CN"/>
        </w:rPr>
      </w:pPr>
      <w:r>
        <w:rPr>
          <w:rFonts w:hint="eastAsia" w:ascii="黑体" w:hAnsi="黑体" w:eastAsia="黑体" w:cs="黑体"/>
          <w:b w:val="0"/>
          <w:bCs w:val="0"/>
          <w:color w:val="auto"/>
          <w:sz w:val="30"/>
          <w:szCs w:val="30"/>
          <w:u w:val="none"/>
          <w:lang w:val="en-US" w:eastAsia="zh-CN"/>
        </w:rPr>
        <w:t>附件3</w:t>
      </w:r>
    </w:p>
    <w:p w14:paraId="07DD7462">
      <w:pPr>
        <w:keepNext w:val="0"/>
        <w:keepLines w:val="0"/>
        <w:pageBreakBefore w:val="0"/>
        <w:kinsoku/>
        <w:overflowPunct/>
        <w:topLinePunct w:val="0"/>
        <w:bidi w:val="0"/>
        <w:spacing w:line="560" w:lineRule="exact"/>
        <w:jc w:val="both"/>
        <w:textAlignment w:val="auto"/>
        <w:rPr>
          <w:rFonts w:hint="eastAsia" w:ascii="黑体" w:hAnsi="黑体" w:eastAsia="黑体" w:cs="黑体"/>
          <w:b w:val="0"/>
          <w:bCs w:val="0"/>
          <w:color w:val="auto"/>
          <w:sz w:val="30"/>
          <w:szCs w:val="30"/>
          <w:u w:val="none"/>
          <w:lang w:val="en-US" w:eastAsia="zh-CN"/>
        </w:rPr>
      </w:pPr>
    </w:p>
    <w:p w14:paraId="58A72526">
      <w:pPr>
        <w:keepNext w:val="0"/>
        <w:keepLines w:val="0"/>
        <w:pageBreakBefore w:val="0"/>
        <w:kinsoku/>
        <w:wordWrap/>
        <w:overflowPunct/>
        <w:topLinePunct w:val="0"/>
        <w:bidi w:val="0"/>
        <w:snapToGrid w:val="0"/>
        <w:spacing w:line="560" w:lineRule="exact"/>
        <w:jc w:val="center"/>
        <w:textAlignment w:val="auto"/>
        <w:rPr>
          <w:rFonts w:ascii="方正小标宋_GBK" w:hAnsi="Times New Roman" w:eastAsia="方正小标宋_GBK" w:cs="Times New Roman"/>
          <w:color w:val="auto"/>
          <w:spacing w:val="16"/>
          <w:sz w:val="44"/>
          <w:szCs w:val="44"/>
          <w:u w:val="none"/>
        </w:rPr>
      </w:pPr>
      <w:r>
        <w:rPr>
          <w:rFonts w:hint="eastAsia" w:ascii="方正小标宋_GBK" w:hAnsi="Times New Roman" w:eastAsia="方正小标宋_GBK" w:cs="Times New Roman"/>
          <w:color w:val="auto"/>
          <w:spacing w:val="16"/>
          <w:sz w:val="44"/>
          <w:szCs w:val="44"/>
          <w:u w:val="none"/>
        </w:rPr>
        <w:t>公开招聘工作人员应聘</w:t>
      </w:r>
      <w:r>
        <w:rPr>
          <w:rFonts w:ascii="方正小标宋_GBK" w:hAnsi="Times New Roman" w:eastAsia="方正小标宋_GBK" w:cs="Times New Roman"/>
          <w:color w:val="auto"/>
          <w:spacing w:val="16"/>
          <w:sz w:val="44"/>
          <w:szCs w:val="44"/>
          <w:u w:val="none"/>
        </w:rPr>
        <w:t>须知</w:t>
      </w:r>
    </w:p>
    <w:p w14:paraId="60380DE1">
      <w:pPr>
        <w:keepNext w:val="0"/>
        <w:keepLines w:val="0"/>
        <w:pageBreakBefore w:val="0"/>
        <w:kinsoku/>
        <w:wordWrap/>
        <w:overflowPunct/>
        <w:topLinePunct w:val="0"/>
        <w:bidi w:val="0"/>
        <w:snapToGrid w:val="0"/>
        <w:spacing w:line="560" w:lineRule="exact"/>
        <w:jc w:val="center"/>
        <w:textAlignment w:val="auto"/>
        <w:rPr>
          <w:rFonts w:hint="eastAsia" w:ascii="方正小标宋_GBK" w:hAnsi="Times New Roman" w:eastAsia="方正小标宋_GBK" w:cs="Times New Roman"/>
          <w:color w:val="auto"/>
          <w:spacing w:val="16"/>
          <w:sz w:val="44"/>
          <w:szCs w:val="44"/>
          <w:u w:val="none"/>
        </w:rPr>
      </w:pPr>
    </w:p>
    <w:p w14:paraId="33856DB8">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1.对招聘岗位资格条件有疑问如何咨询？</w:t>
      </w:r>
    </w:p>
    <w:p w14:paraId="21352080">
      <w:pPr>
        <w:keepNext w:val="0"/>
        <w:keepLines w:val="0"/>
        <w:pageBreakBefore w:val="0"/>
        <w:kinsoku/>
        <w:wordWrap/>
        <w:overflowPunct/>
        <w:topLinePunct w:val="0"/>
        <w:bidi w:val="0"/>
        <w:snapToGrid w:val="0"/>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对招聘岗位资格条件和其他内容有疑问的，请与招聘单位</w:t>
      </w:r>
      <w:r>
        <w:rPr>
          <w:rFonts w:hint="eastAsia" w:ascii="仿宋_GB2312" w:hAnsi="仿宋_GB2312" w:eastAsia="仿宋_GB2312" w:cs="仿宋_GB2312"/>
          <w:color w:val="auto"/>
          <w:sz w:val="32"/>
          <w:szCs w:val="32"/>
          <w:u w:val="none"/>
          <w:lang w:val="en-US" w:eastAsia="zh-CN"/>
        </w:rPr>
        <w:t>咨询</w:t>
      </w:r>
      <w:r>
        <w:rPr>
          <w:rFonts w:hint="eastAsia" w:ascii="仿宋_GB2312" w:hAnsi="仿宋_GB2312" w:eastAsia="仿宋_GB2312" w:cs="仿宋_GB2312"/>
          <w:color w:val="auto"/>
          <w:sz w:val="32"/>
          <w:szCs w:val="32"/>
          <w:u w:val="none"/>
        </w:rPr>
        <w:t>联系（</w:t>
      </w:r>
      <w:r>
        <w:rPr>
          <w:rFonts w:hint="eastAsia" w:ascii="仿宋_GB2312" w:hAnsi="仿宋_GB2312" w:eastAsia="仿宋_GB2312" w:cs="仿宋_GB2312"/>
          <w:color w:val="auto"/>
          <w:sz w:val="32"/>
          <w:szCs w:val="32"/>
          <w:u w:val="none"/>
          <w:lang w:val="en-US" w:eastAsia="zh-CN"/>
        </w:rPr>
        <w:t>详见公告</w:t>
      </w:r>
      <w:r>
        <w:rPr>
          <w:rFonts w:hint="eastAsia" w:ascii="仿宋_GB2312" w:hAnsi="仿宋_GB2312" w:eastAsia="仿宋_GB2312" w:cs="仿宋_GB2312"/>
          <w:color w:val="auto"/>
          <w:sz w:val="32"/>
          <w:szCs w:val="32"/>
          <w:u w:val="none"/>
        </w:rPr>
        <w:t>）。</w:t>
      </w:r>
    </w:p>
    <w:p w14:paraId="73D511DE">
      <w:pPr>
        <w:keepNext w:val="0"/>
        <w:keepLines w:val="0"/>
        <w:pageBreakBefore w:val="0"/>
        <w:widowControl/>
        <w:kinsoku/>
        <w:wordWrap/>
        <w:overflowPunct/>
        <w:topLinePunct w:val="0"/>
        <w:bidi w:val="0"/>
        <w:spacing w:line="560" w:lineRule="exact"/>
        <w:ind w:firstLine="643" w:firstLineChars="200"/>
        <w:jc w:val="left"/>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2.国内非普通高等学历教育的其他教育</w:t>
      </w:r>
      <w:bookmarkStart w:id="0" w:name="_GoBack"/>
      <w:bookmarkEnd w:id="0"/>
      <w:r>
        <w:rPr>
          <w:rFonts w:hint="eastAsia" w:ascii="仿宋_GB2312" w:hAnsi="仿宋_GB2312" w:eastAsia="仿宋_GB2312" w:cs="仿宋_GB2312"/>
          <w:b/>
          <w:color w:val="auto"/>
          <w:sz w:val="32"/>
          <w:szCs w:val="32"/>
          <w:u w:val="none"/>
        </w:rPr>
        <w:t>形式的毕业生是否可以应聘？</w:t>
      </w:r>
    </w:p>
    <w:p w14:paraId="03033348">
      <w:pPr>
        <w:keepNext w:val="0"/>
        <w:keepLines w:val="0"/>
        <w:pageBreakBefore w:val="0"/>
        <w:kinsoku/>
        <w:wordWrap/>
        <w:overflowPunct/>
        <w:topLinePunct w:val="0"/>
        <w:bidi w:val="0"/>
        <w:snapToGrid w:val="0"/>
        <w:spacing w:line="56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国内非普通高等学历教育的其他教育形式（自学考试、成人教育、网络教育、夜大、电大等）毕业生取得毕业证（学位证）后，符合岗位要求资格条件的，均可以应聘。</w:t>
      </w:r>
    </w:p>
    <w:p w14:paraId="5B51BA05">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color w:val="auto"/>
          <w:sz w:val="32"/>
          <w:szCs w:val="32"/>
          <w:u w:val="none"/>
          <w:lang w:val="en-US" w:eastAsia="zh-CN"/>
        </w:rPr>
        <w:t>3</w:t>
      </w:r>
      <w:r>
        <w:rPr>
          <w:rFonts w:hint="eastAsia" w:ascii="仿宋_GB2312" w:hAnsi="仿宋_GB2312" w:eastAsia="仿宋_GB2312" w:cs="仿宋_GB2312"/>
          <w:b/>
          <w:color w:val="auto"/>
          <w:sz w:val="32"/>
          <w:szCs w:val="32"/>
          <w:u w:val="none"/>
        </w:rPr>
        <w:t>.如何理解“在读的非应届毕业生”不得应聘？</w:t>
      </w:r>
    </w:p>
    <w:p w14:paraId="499B02AC">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全脱产在校学习的国内普通高等学历教育学生和国（境）外留学人员，2026年7月31日前无法完成学业并取得学历（学位）证书的，不得应聘。</w:t>
      </w:r>
    </w:p>
    <w:p w14:paraId="7299353B">
      <w:pPr>
        <w:keepNext w:val="0"/>
        <w:keepLines w:val="0"/>
        <w:pageBreakBefore w:val="0"/>
        <w:widowControl w:val="0"/>
        <w:kinsoku/>
        <w:wordWrap/>
        <w:overflowPunct/>
        <w:topLinePunct w:val="0"/>
        <w:bidi w:val="0"/>
        <w:spacing w:after="0" w:line="560" w:lineRule="exact"/>
        <w:ind w:firstLine="64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0F807E5F">
      <w:pPr>
        <w:keepNext w:val="0"/>
        <w:keepLines w:val="0"/>
        <w:pageBreakBefore w:val="0"/>
        <w:kinsoku/>
        <w:wordWrap/>
        <w:overflowPunct/>
        <w:topLinePunct w:val="0"/>
        <w:bidi w:val="0"/>
        <w:spacing w:line="560" w:lineRule="exact"/>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b/>
          <w:color w:val="auto"/>
          <w:sz w:val="32"/>
          <w:szCs w:val="32"/>
          <w:u w:val="none"/>
        </w:rPr>
        <w:t xml:space="preserve">   </w:t>
      </w:r>
      <w:r>
        <w:rPr>
          <w:rFonts w:hint="eastAsia" w:ascii="仿宋_GB2312" w:hAnsi="仿宋_GB2312" w:eastAsia="仿宋_GB2312" w:cs="仿宋_GB2312"/>
          <w:b/>
          <w:color w:val="auto"/>
          <w:sz w:val="32"/>
          <w:szCs w:val="32"/>
          <w:u w:val="none"/>
          <w:lang w:val="en-US" w:eastAsia="zh-CN"/>
        </w:rPr>
        <w:t>4</w:t>
      </w:r>
      <w:r>
        <w:rPr>
          <w:rFonts w:hint="eastAsia" w:ascii="仿宋_GB2312" w:hAnsi="仿宋_GB2312" w:eastAsia="仿宋_GB2312" w:cs="仿宋_GB2312"/>
          <w:b/>
          <w:color w:val="auto"/>
          <w:sz w:val="32"/>
          <w:szCs w:val="32"/>
          <w:u w:val="none"/>
        </w:rPr>
        <w:t>.2026年毕业的定向生、委培生是否可以应聘？</w:t>
      </w:r>
    </w:p>
    <w:p w14:paraId="2B5FF562">
      <w:pPr>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2026年毕业的定向生、委培生原则上不得应聘。如定向或委培单位同意其应聘，应当由定向或委培单位出具同意应聘证明，并经所在院校同意后方可应聘。</w:t>
      </w:r>
    </w:p>
    <w:p w14:paraId="4FCD1C25">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lang w:val="en-US" w:eastAsia="zh-CN"/>
        </w:rPr>
        <w:t>5</w:t>
      </w:r>
      <w:r>
        <w:rPr>
          <w:rFonts w:hint="eastAsia" w:ascii="仿宋_GB2312" w:hAnsi="仿宋_GB2312" w:eastAsia="仿宋_GB2312" w:cs="仿宋_GB2312"/>
          <w:b/>
          <w:color w:val="auto"/>
          <w:sz w:val="32"/>
          <w:szCs w:val="32"/>
          <w:u w:val="none"/>
        </w:rPr>
        <w:t>.留学回国人员可以应聘哪些岗位，需提供哪些材料？</w:t>
      </w:r>
    </w:p>
    <w:p w14:paraId="54850EF4">
      <w:pPr>
        <w:keepNext w:val="0"/>
        <w:keepLines w:val="0"/>
        <w:pageBreakBefore w:val="0"/>
        <w:kinsoku/>
        <w:wordWrap/>
        <w:overflowPunct/>
        <w:topLinePunct w:val="0"/>
        <w:bidi w:val="0"/>
        <w:spacing w:line="560" w:lineRule="exact"/>
        <w:jc w:val="both"/>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color w:val="auto"/>
          <w:sz w:val="32"/>
          <w:szCs w:val="32"/>
          <w:u w:val="none"/>
        </w:rPr>
        <w:t>　　留学回国人员可以根据自身情况应聘符合条件的岗位。</w:t>
      </w:r>
    </w:p>
    <w:p w14:paraId="12A57B99">
      <w:pPr>
        <w:keepNext w:val="0"/>
        <w:keepLines w:val="0"/>
        <w:pageBreakBefore w:val="0"/>
        <w:widowControl w:val="0"/>
        <w:kinsoku/>
        <w:wordWrap/>
        <w:overflowPunct/>
        <w:topLinePunct w:val="0"/>
        <w:autoSpaceDE w:val="0"/>
        <w:autoSpaceDN w:val="0"/>
        <w:bidi w:val="0"/>
        <w:adjustRightInd w:val="0"/>
        <w:spacing w:line="560" w:lineRule="exact"/>
        <w:ind w:firstLine="624"/>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留学回国人员应聘的，除需提供岗位要求的相关材料外，还需于2026年9月30日以前提供国家教育部门的学历学位认证材料。应聘人员可登录教育部留学服务中心网站（http://www.cscse.edu.cn）查询认证的有关要求和程序。</w:t>
      </w:r>
    </w:p>
    <w:p w14:paraId="3CB2C586">
      <w:pPr>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 xml:space="preserve">    </w:t>
      </w:r>
      <w:r>
        <w:rPr>
          <w:rFonts w:hint="eastAsia" w:ascii="仿宋_GB2312" w:hAnsi="仿宋_GB2312" w:eastAsia="仿宋_GB2312" w:cs="仿宋_GB2312"/>
          <w:b/>
          <w:color w:val="auto"/>
          <w:sz w:val="32"/>
          <w:szCs w:val="32"/>
          <w:u w:val="none"/>
          <w:lang w:val="en-US" w:eastAsia="zh-CN"/>
        </w:rPr>
        <w:t>6</w:t>
      </w:r>
      <w:r>
        <w:rPr>
          <w:rFonts w:hint="eastAsia" w:ascii="仿宋_GB2312" w:hAnsi="仿宋_GB2312" w:eastAsia="仿宋_GB2312" w:cs="仿宋_GB2312"/>
          <w:b/>
          <w:color w:val="auto"/>
          <w:sz w:val="32"/>
          <w:szCs w:val="32"/>
          <w:u w:val="none"/>
        </w:rPr>
        <w:t>.岗位要求具有的相关证书取得时间有什么要求？</w:t>
      </w:r>
    </w:p>
    <w:p w14:paraId="1BF1E127">
      <w:pPr>
        <w:keepNext w:val="0"/>
        <w:keepLines w:val="0"/>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普通高校2026年应届毕业生，符合教育部办公厅《关于统筹全日制和非全日制研究生管理工作的通知》（教研厅〔2016〕2号）和《教育部办公厅等五部门关于进一步做好非全日制研究生</w:t>
      </w:r>
      <w:r>
        <w:rPr>
          <w:rFonts w:hint="eastAsia" w:ascii="仿宋_GB2312" w:hAnsi="仿宋_GB2312" w:eastAsia="仿宋_GB2312" w:cs="仿宋_GB2312"/>
          <w:color w:val="auto"/>
          <w:sz w:val="32"/>
          <w:szCs w:val="32"/>
          <w:highlight w:val="none"/>
          <w:u w:val="none"/>
        </w:rPr>
        <w:t>就业工作的通知》（教研厅函〔2019〕1号）规定自2016年12月1日后录取且2026年毕业的非全日制研究生，与国（境）内普通高校2026年应届毕业生同期毕业的留学回国人员的学历、学位证书，应</w:t>
      </w:r>
      <w:r>
        <w:rPr>
          <w:rFonts w:hint="eastAsia" w:ascii="仿宋_GB2312" w:hAnsi="仿宋_GB2312" w:eastAsia="仿宋_GB2312" w:cs="仿宋_GB2312"/>
          <w:color w:val="auto"/>
          <w:sz w:val="32"/>
          <w:szCs w:val="32"/>
          <w:highlight w:val="none"/>
          <w:u w:val="none"/>
          <w:lang w:val="en-US" w:eastAsia="zh-CN"/>
        </w:rPr>
        <w:t>在</w:t>
      </w:r>
      <w:r>
        <w:rPr>
          <w:rFonts w:hint="eastAsia" w:ascii="仿宋_GB2312" w:hAnsi="仿宋_GB2312" w:eastAsia="仿宋_GB2312" w:cs="仿宋_GB2312"/>
          <w:color w:val="auto"/>
          <w:sz w:val="32"/>
          <w:szCs w:val="32"/>
          <w:highlight w:val="none"/>
          <w:u w:val="none"/>
        </w:rPr>
        <w:t>2026年7月31日以前取得</w:t>
      </w:r>
      <w:r>
        <w:rPr>
          <w:rFonts w:hint="eastAsia" w:ascii="仿宋_GB2312" w:hAnsi="仿宋_GB2312" w:eastAsia="仿宋_GB2312" w:cs="仿宋_GB2312"/>
          <w:color w:val="auto"/>
          <w:sz w:val="32"/>
          <w:szCs w:val="32"/>
          <w:u w:val="none"/>
        </w:rPr>
        <w:t>。岗位其他条件中要求的相关证书</w:t>
      </w:r>
      <w:r>
        <w:rPr>
          <w:rFonts w:hint="eastAsia" w:ascii="仿宋_GB2312" w:hAnsi="仿宋_GB2312" w:eastAsia="仿宋_GB2312" w:cs="仿宋_GB2312"/>
          <w:color w:val="auto"/>
          <w:sz w:val="32"/>
          <w:szCs w:val="32"/>
          <w:u w:val="none"/>
          <w:lang w:val="en-US" w:eastAsia="zh-CN"/>
        </w:rPr>
        <w:t>应在2026年8月10日前取得。</w:t>
      </w:r>
    </w:p>
    <w:p w14:paraId="563DEC38">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lang w:val="en-US" w:eastAsia="zh-CN"/>
        </w:rPr>
        <w:t>7</w:t>
      </w:r>
      <w:r>
        <w:rPr>
          <w:rFonts w:hint="eastAsia" w:ascii="仿宋_GB2312" w:hAnsi="仿宋_GB2312" w:eastAsia="仿宋_GB2312" w:cs="仿宋_GB2312"/>
          <w:b/>
          <w:color w:val="auto"/>
          <w:sz w:val="32"/>
          <w:szCs w:val="32"/>
          <w:u w:val="none"/>
        </w:rPr>
        <w:t>.学历学位高于岗位要求的人员能否应聘？</w:t>
      </w:r>
    </w:p>
    <w:p w14:paraId="35DCA941">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学历学位高于岗位条件要求，专业条件符合岗位规定的可以应聘。</w:t>
      </w:r>
    </w:p>
    <w:p w14:paraId="0312D7F8">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lang w:val="en-US" w:eastAsia="zh-CN"/>
        </w:rPr>
        <w:t>8</w:t>
      </w:r>
      <w:r>
        <w:rPr>
          <w:rFonts w:hint="eastAsia" w:ascii="仿宋_GB2312" w:hAnsi="仿宋_GB2312" w:eastAsia="仿宋_GB2312" w:cs="仿宋_GB2312"/>
          <w:b/>
          <w:color w:val="auto"/>
          <w:sz w:val="32"/>
          <w:szCs w:val="32"/>
          <w:u w:val="none"/>
        </w:rPr>
        <w:t>.本次招聘中的有效身份证件指的是什么？</w:t>
      </w:r>
    </w:p>
    <w:p w14:paraId="2E7AFF5B">
      <w:pPr>
        <w:keepNext w:val="0"/>
        <w:keepLines w:val="0"/>
        <w:pageBreakBefore w:val="0"/>
        <w:kinsoku/>
        <w:wordWrap/>
        <w:overflowPunct/>
        <w:topLinePunct w:val="0"/>
        <w:bidi w:val="0"/>
        <w:spacing w:line="560" w:lineRule="exact"/>
        <w:ind w:firstLine="665"/>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49F3F027">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lang w:val="en-US" w:eastAsia="zh-CN"/>
        </w:rPr>
        <w:t>9</w:t>
      </w:r>
      <w:r>
        <w:rPr>
          <w:rFonts w:hint="eastAsia" w:ascii="仿宋_GB2312" w:hAnsi="仿宋_GB2312" w:eastAsia="仿宋_GB2312" w:cs="仿宋_GB2312"/>
          <w:b/>
          <w:color w:val="auto"/>
          <w:sz w:val="32"/>
          <w:szCs w:val="32"/>
          <w:u w:val="none"/>
        </w:rPr>
        <w:t>.岗位汇总表中所要求的专业如何理解？</w:t>
      </w:r>
    </w:p>
    <w:p w14:paraId="44B80DC2">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4A65793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招聘岗位在大学本科、研究生</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个教育层次分别明确了对应聘人员的专业要求，应聘人员符合一个教育层次的专业要求即可应聘该岗位，招聘岗位另有要求的，须符合其要求。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3A13BEE2">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trike/>
          <w:color w:val="auto"/>
          <w:sz w:val="32"/>
          <w:szCs w:val="32"/>
          <w:highlight w:val="yellow"/>
          <w:u w:val="none"/>
        </w:rPr>
      </w:pPr>
      <w:r>
        <w:rPr>
          <w:rFonts w:hint="eastAsia" w:ascii="仿宋_GB2312" w:hAnsi="仿宋_GB2312" w:eastAsia="仿宋_GB2312" w:cs="仿宋_GB2312"/>
          <w:color w:val="auto"/>
          <w:sz w:val="32"/>
          <w:szCs w:val="32"/>
          <w:u w:val="none"/>
        </w:rPr>
        <w:t>普通高校2026年应届毕业生，符合教研厅〔2016〕2号和教研厅函〔2019〕1号规定自2016年12月1日后录取且2026年毕业的非全日制研究生，与国（境）内普通高校2026年应届毕业生同期毕业的留学回国人员可依据于2026年7月31日以前取得的普通高等学历教育和国（境）外留学学历学位及相应专业应聘。</w:t>
      </w:r>
    </w:p>
    <w:p w14:paraId="19D80894">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应聘人员在报名时应如实填写毕业证书或学历证书上的专业名称。其中，招聘岗位对研究方向有要求，但学历证书的专业名称不能体现研究方向的，则应当补充填写研究方向，并在面试前资格审查时提供相应证明。</w:t>
      </w:r>
    </w:p>
    <w:p w14:paraId="0ABDF25E">
      <w:pPr>
        <w:keepNext w:val="0"/>
        <w:keepLines w:val="0"/>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应聘人员在报名时需在“备注栏”中注明主要课程、研究方向和学习内容等情况，必要时可主动联系招聘单位介绍有关情况，招聘单位将根据岗位专业要求进行资格审查。</w:t>
      </w:r>
    </w:p>
    <w:p w14:paraId="22180E1C">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lang w:val="en-US" w:eastAsia="zh-CN"/>
        </w:rPr>
        <w:t>10</w:t>
      </w:r>
      <w:r>
        <w:rPr>
          <w:rFonts w:hint="eastAsia" w:ascii="仿宋_GB2312" w:hAnsi="仿宋_GB2312" w:eastAsia="仿宋_GB2312" w:cs="仿宋_GB2312"/>
          <w:b/>
          <w:color w:val="auto"/>
          <w:sz w:val="32"/>
          <w:szCs w:val="32"/>
          <w:u w:val="none"/>
        </w:rPr>
        <w:t>.关于“相关工作经历、年限”如何理解？</w:t>
      </w:r>
    </w:p>
    <w:p w14:paraId="3584FE8F">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trike/>
          <w:color w:val="auto"/>
          <w:sz w:val="32"/>
          <w:szCs w:val="32"/>
          <w:u w:val="none"/>
        </w:rPr>
      </w:pPr>
      <w:r>
        <w:rPr>
          <w:rFonts w:hint="eastAsia" w:ascii="仿宋_GB2312" w:hAnsi="仿宋_GB2312" w:eastAsia="仿宋_GB2312" w:cs="仿宋_GB2312"/>
          <w:color w:val="auto"/>
          <w:sz w:val="32"/>
          <w:szCs w:val="32"/>
          <w:u w:val="none"/>
        </w:rPr>
        <w:t>岗位资格条件中明确要求有工作经历、年限要求的，应聘人员必须具备规定的工作经历及年限才能应聘本岗位。高校毕业生在校期间的社会实践、实习、兼职等不作为工作经历。工作经历年限按足年足月累计，其年限的计算截至2026年</w:t>
      </w:r>
      <w:r>
        <w:rPr>
          <w:rFonts w:hint="eastAsia"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 xml:space="preserve">月。 </w:t>
      </w:r>
    </w:p>
    <w:p w14:paraId="08A0CBAC">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1</w:t>
      </w:r>
      <w:r>
        <w:rPr>
          <w:rFonts w:hint="eastAsia" w:ascii="仿宋_GB2312" w:hAnsi="仿宋_GB2312" w:eastAsia="仿宋_GB2312" w:cs="仿宋_GB2312"/>
          <w:b/>
          <w:color w:val="auto"/>
          <w:sz w:val="32"/>
          <w:szCs w:val="32"/>
          <w:u w:val="none"/>
          <w:lang w:val="en-US" w:eastAsia="zh-CN"/>
        </w:rPr>
        <w:t>1</w:t>
      </w:r>
      <w:r>
        <w:rPr>
          <w:rFonts w:hint="eastAsia" w:ascii="仿宋_GB2312" w:hAnsi="仿宋_GB2312" w:eastAsia="仿宋_GB2312" w:cs="仿宋_GB2312"/>
          <w:b/>
          <w:color w:val="auto"/>
          <w:sz w:val="32"/>
          <w:szCs w:val="32"/>
          <w:u w:val="none"/>
        </w:rPr>
        <w:t>.什么是岗位改报?</w:t>
      </w:r>
    </w:p>
    <w:p w14:paraId="689A290C">
      <w:pPr>
        <w:keepNext w:val="0"/>
        <w:keepLines w:val="0"/>
        <w:pageBreakBefore w:val="0"/>
        <w:kinsoku/>
        <w:wordWrap/>
        <w:overflowPunct/>
        <w:topLinePunct w:val="0"/>
        <w:bidi w:val="0"/>
        <w:snapToGrid w:val="0"/>
        <w:spacing w:line="560" w:lineRule="exact"/>
        <w:ind w:firstLine="627" w:firstLineChars="19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因应聘人数达不到规定比例而取消招聘岗位的应聘人员，</w:t>
      </w:r>
      <w:r>
        <w:rPr>
          <w:rFonts w:hint="eastAsia" w:ascii="仿宋_GB2312" w:hAnsi="仿宋_GB2312" w:eastAsia="仿宋_GB2312" w:cs="仿宋_GB2312"/>
          <w:color w:val="auto"/>
          <w:sz w:val="32"/>
          <w:szCs w:val="32"/>
          <w:u w:val="none"/>
          <w:lang w:val="en-US" w:eastAsia="zh-CN"/>
        </w:rPr>
        <w:t>单位</w:t>
      </w:r>
      <w:r>
        <w:rPr>
          <w:rFonts w:hint="eastAsia" w:ascii="仿宋_GB2312" w:hAnsi="仿宋_GB2312" w:eastAsia="仿宋_GB2312" w:cs="仿宋_GB2312"/>
          <w:color w:val="auto"/>
          <w:sz w:val="32"/>
          <w:szCs w:val="32"/>
          <w:u w:val="none"/>
        </w:rPr>
        <w:t>在规定时间内组织改报其他符合条件的岗位。改报只进行一次，改报未通过资格审查的不能再次改报。因应聘人员放弃改报或没有其他符合条件的岗位而不能改报的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请应聘人员</w:t>
      </w:r>
      <w:r>
        <w:rPr>
          <w:rFonts w:hint="eastAsia" w:ascii="仿宋_GB2312" w:hAnsi="仿宋_GB2312" w:eastAsia="仿宋_GB2312" w:cs="仿宋_GB2312"/>
          <w:color w:val="auto"/>
          <w:kern w:val="0"/>
          <w:sz w:val="32"/>
          <w:szCs w:val="32"/>
          <w:u w:val="none"/>
        </w:rPr>
        <w:t>注意关注取消岗位公告，并保持通讯畅通。因通讯不畅或未在规定时间填报、反馈有关信息影响改报的，视为放弃。</w:t>
      </w:r>
    </w:p>
    <w:p w14:paraId="573A52F3">
      <w:pPr>
        <w:keepNext w:val="0"/>
        <w:keepLines w:val="0"/>
        <w:pageBreakBefore w:val="0"/>
        <w:kinsoku/>
        <w:wordWrap/>
        <w:overflowPunct/>
        <w:topLinePunct w:val="0"/>
        <w:bidi w:val="0"/>
        <w:snapToGrid w:val="0"/>
        <w:spacing w:line="560" w:lineRule="exact"/>
        <w:ind w:firstLine="630" w:firstLineChars="196"/>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1</w:t>
      </w:r>
      <w:r>
        <w:rPr>
          <w:rFonts w:hint="eastAsia" w:ascii="仿宋_GB2312" w:hAnsi="仿宋_GB2312" w:eastAsia="仿宋_GB2312" w:cs="仿宋_GB2312"/>
          <w:b/>
          <w:color w:val="auto"/>
          <w:sz w:val="32"/>
          <w:szCs w:val="32"/>
          <w:u w:val="none"/>
          <w:lang w:val="en-US" w:eastAsia="zh-CN"/>
        </w:rPr>
        <w:t>2</w:t>
      </w:r>
      <w:r>
        <w:rPr>
          <w:rFonts w:hint="eastAsia" w:ascii="仿宋_GB2312" w:hAnsi="仿宋_GB2312" w:eastAsia="仿宋_GB2312" w:cs="仿宋_GB2312"/>
          <w:b/>
          <w:color w:val="auto"/>
          <w:sz w:val="32"/>
          <w:szCs w:val="32"/>
          <w:u w:val="none"/>
        </w:rPr>
        <w:t>.违纪违规及存在不诚信情形的应聘人员如何处理？</w:t>
      </w:r>
    </w:p>
    <w:p w14:paraId="5C2D782C">
      <w:pPr>
        <w:keepNext w:val="0"/>
        <w:keepLines w:val="0"/>
        <w:pageBreakBefore w:val="0"/>
        <w:widowControl/>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应聘人员要严格遵守公开招聘的相关政策规定，遵从人事考试机构和招聘单位(主管部门）的统一安排，其在应聘期间的表现，将作为公开招聘考察的重要内容之一。</w:t>
      </w:r>
      <w:r>
        <w:rPr>
          <w:rFonts w:hint="eastAsia" w:ascii="仿宋_GB2312" w:hAnsi="仿宋_GB2312" w:eastAsia="仿宋_GB2312" w:cs="仿宋_GB2312"/>
          <w:color w:val="auto"/>
          <w:sz w:val="32"/>
          <w:szCs w:val="32"/>
          <w:u w:val="none"/>
          <w:lang w:bidi="ar"/>
        </w:rPr>
        <w:t>对违反公开招聘纪律的应聘人员，按照《事业单位公开招聘违纪违规行为处理规定》（中华人民共和国人力资源和社会保障部令第35号）处理。</w:t>
      </w:r>
      <w:r>
        <w:rPr>
          <w:rFonts w:hint="eastAsia" w:ascii="仿宋_GB2312" w:hAnsi="仿宋_GB2312" w:eastAsia="仿宋_GB2312" w:cs="仿宋_GB2312"/>
          <w:color w:val="auto"/>
          <w:sz w:val="32"/>
          <w:szCs w:val="32"/>
          <w:u w:val="none"/>
        </w:rPr>
        <w:t>对招聘工作存在不诚信情形的应聘人员，记入</w:t>
      </w:r>
      <w:r>
        <w:rPr>
          <w:rFonts w:hint="eastAsia" w:ascii="仿宋_GB2312" w:hAnsi="仿宋_GB2312" w:eastAsia="仿宋_GB2312" w:cs="仿宋_GB2312"/>
          <w:color w:val="auto"/>
          <w:kern w:val="0"/>
          <w:sz w:val="32"/>
          <w:szCs w:val="32"/>
          <w:u w:val="none"/>
          <w:lang w:bidi="ar"/>
        </w:rPr>
        <w:t>事业单位应聘人员诚信档案。拟聘用人员名单公示后，应聘人员如无正当理由放弃聘用资格的，记入事业单位应聘人员诚信档案，事业单位人事综合管理部门可以在名单公示结束后的1年内取消其再次报考我市事业单位的资格。</w:t>
      </w:r>
    </w:p>
    <w:p w14:paraId="5B5CEC4A">
      <w:pPr>
        <w:keepNext w:val="0"/>
        <w:keepLines w:val="0"/>
        <w:pageBreakBefore w:val="0"/>
        <w:kinsoku/>
        <w:wordWrap/>
        <w:overflowPunct/>
        <w:topLinePunct w:val="0"/>
        <w:autoSpaceDE w:val="0"/>
        <w:autoSpaceDN w:val="0"/>
        <w:bidi w:val="0"/>
        <w:adjustRightInd w:val="0"/>
        <w:snapToGrid w:val="0"/>
        <w:spacing w:line="560" w:lineRule="exact"/>
        <w:ind w:firstLine="624"/>
        <w:textAlignment w:val="auto"/>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b/>
          <w:color w:val="auto"/>
          <w:sz w:val="32"/>
          <w:szCs w:val="32"/>
          <w:u w:val="none"/>
        </w:rPr>
        <w:t>1</w:t>
      </w:r>
      <w:r>
        <w:rPr>
          <w:rFonts w:hint="eastAsia" w:ascii="仿宋_GB2312" w:hAnsi="仿宋_GB2312" w:eastAsia="仿宋_GB2312" w:cs="仿宋_GB2312"/>
          <w:b/>
          <w:color w:val="auto"/>
          <w:sz w:val="32"/>
          <w:szCs w:val="32"/>
          <w:u w:val="none"/>
          <w:lang w:val="en-US" w:eastAsia="zh-CN"/>
        </w:rPr>
        <w:t>3</w:t>
      </w:r>
      <w:r>
        <w:rPr>
          <w:rFonts w:hint="eastAsia" w:ascii="仿宋_GB2312" w:hAnsi="仿宋_GB2312" w:eastAsia="仿宋_GB2312" w:cs="仿宋_GB2312"/>
          <w:b/>
          <w:color w:val="auto"/>
          <w:sz w:val="32"/>
          <w:szCs w:val="32"/>
          <w:u w:val="none"/>
        </w:rPr>
        <w:t>.是否有指定的考试辅导书和培训班？</w:t>
      </w:r>
    </w:p>
    <w:p w14:paraId="272C9804">
      <w:pPr>
        <w:keepNext w:val="0"/>
        <w:keepLines w:val="0"/>
        <w:pageBreakBefore w:val="0"/>
        <w:kinsoku/>
        <w:wordWrap/>
        <w:overflowPunct/>
        <w:topLinePunct w:val="0"/>
        <w:bidi w:val="0"/>
        <w:snapToGrid w:val="0"/>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本次公开招聘考试</w:t>
      </w:r>
      <w:r>
        <w:rPr>
          <w:rFonts w:hint="eastAsia" w:ascii="仿宋_GB2312" w:hAnsi="仿宋_GB2312" w:eastAsia="仿宋_GB2312" w:cs="仿宋_GB2312"/>
          <w:color w:val="auto"/>
          <w:kern w:val="0"/>
          <w:sz w:val="32"/>
          <w:szCs w:val="32"/>
          <w:u w:val="none"/>
        </w:rPr>
        <w:t>不指定考试教材和辅导用书，不举办也不授权或委托任何机构举办考试辅导培训班。</w:t>
      </w:r>
    </w:p>
    <w:p w14:paraId="117B07DC"/>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06548"/>
    <w:rsid w:val="10EF3B8A"/>
    <w:rsid w:val="719F04D2"/>
    <w:rsid w:val="7CB06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2026-07-28T07:06:00Z</dcterms:created>
  <dc:creator>还原崔爆爆</dc:creator>
  <cp:lastModifiedBy>还原崔爆爆</cp:lastModifiedBy>
  <dcterms:modified xsi:type="dcterms:W3CDTF">2026-07-28T07:06:26Z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DD0C4DA73049422F9828C24C7EA9CB7C_11</vt:lpwstr>
  </property>
  <property fmtid="{D5CDD505-2E9C-101B-9397-08002B2CF9AE}" pid="4" name="KSOTemplateDocerSaveRecord">
    <vt:lpwstr>eyJoZGlkIjoiOGNkYzhlNDU1YjBhYzZmNWY4ODY2N2I4MWE2YzI0OWQiLCJ1c2VySWQiOiI3MjM1MDcwODMifQ==</vt:lpwstr>
  </property>
</Properties>
</file>