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/>
          <w:kern w:val="0"/>
          <w:sz w:val="32"/>
          <w:szCs w:val="32"/>
          <w:lang w:val="zh-CN"/>
        </w:rPr>
        <w:t>3</w:t>
      </w:r>
    </w:p>
    <w:p>
      <w:pPr>
        <w:autoSpaceDE w:val="0"/>
        <w:autoSpaceDN w:val="0"/>
        <w:adjustRightInd w:val="0"/>
        <w:spacing w:line="560" w:lineRule="exact"/>
        <w:rPr>
          <w:rFonts w:ascii="黑体" w:eastAsia="黑体" w:cs="黑体"/>
          <w:kern w:val="0"/>
          <w:sz w:val="32"/>
          <w:szCs w:val="32"/>
          <w:lang w:val="zh-CN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卫生专业技术人员职称评价基本标准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一、遵守国家宪法和法律，贯彻新时代卫生与健康工作方针，自觉践行“敬佑生命、救死扶伤、甘于奉献、大爱无疆</w:t>
      </w:r>
      <w:r>
        <w:rPr>
          <w:rFonts w:ascii="仿宋_GB2312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的职业精神，具备良好的政治素质、协作精神、敬业精神和医德医风。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二、身心健康，心理素质良好，能全面履行岗位职责。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三、卫生专业技术人员申报医疗类、护理类职称，应取得相应职业资格，并按规定进行注册，取得相应的执业证书。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四、卫生专业技术人员申报各层级职称，除必须达到上述基本条件外，还应分别具备以下条件。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hint="eastAsia" w:ascii="楷体_GB2312" w:hAnsi="黑体" w:eastAsia="楷体_GB2312" w:cs="仿宋_GB2312"/>
          <w:kern w:val="0"/>
          <w:sz w:val="32"/>
          <w:szCs w:val="32"/>
        </w:rPr>
      </w:pPr>
      <w:r>
        <w:rPr>
          <w:rFonts w:hint="eastAsia" w:ascii="楷体_GB2312" w:hAnsi="黑体" w:eastAsia="楷体_GB2312" w:cs="仿宋_GB2312"/>
          <w:kern w:val="0"/>
          <w:sz w:val="32"/>
          <w:szCs w:val="32"/>
        </w:rPr>
        <w:t>（一）初级职称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医士(师)：按照《中华人民共和国执业医师法》参加医师资格考试，取得执业助理医师资格，可视同取得医士职称；取得执业医师资格，可视同取得医师职称。按照《中医药法》参加中医医师确有专长人员医师资格考核，取得中医(专长)医师资格，可视同取得医师职称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护士(师)：按照《护士条例》参加护士执业资格考试，取得护士执业资格，可视同取得护士职称；具备大学本科及以上学历或学士及以上学位，从事护士执业活动满一年，可直接聘任护师职称。具备大专学历，从事护士执业活动满3年；或具备中专学历，从事护士执业活动满5年，可参加护师资格考试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药（技）士：具备相应专业中专、大专学历，可参加药（技）士资格考试。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药（技）师：具备相应专业硕士学位；或具备相应专业大学本科学历或学士学位，从事本专业工作满1年；或具备相应专业大专学历，从事本专业工作满3年；或具备相应专业中专学历，取得药（技）士职称后，从事本专业工作满5年，可参加药（技）师资格考试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hint="eastAsia" w:ascii="楷体_GB2312" w:eastAsia="楷体_GB2312" w:cs="仿宋_GB2312"/>
          <w:kern w:val="0"/>
          <w:sz w:val="32"/>
          <w:szCs w:val="32"/>
        </w:rPr>
      </w:pPr>
      <w:r>
        <w:rPr>
          <w:rFonts w:hint="eastAsia" w:ascii="楷体_GB2312" w:eastAsia="楷体_GB2312" w:cs="仿宋_GB2312"/>
          <w:kern w:val="0"/>
          <w:sz w:val="32"/>
          <w:szCs w:val="32"/>
        </w:rPr>
        <w:t>（二）中级职称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卫生专业技术人员中级职称实行全国统一考试制度。具备相应专业学历，并符合以下条件的，可报名参加考试：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临床、口腔、中医类别主治医师：具备博士学位，并取得住院医师规范化培训合格证书；或具备硕士学位，取得住院医师规范化培训合格证书后从事医疗执业活动满2年；或具备大学本科学历或学士学位，取得住院医师规范化培训合格证书后从事医疗执业活动满2年；或具备大学本科学历或学士学位，经执业医师注册后从事医疗执业活动满4年；或具备大专学历，经执业医师注册后从事医疗执业活动满6年；或具备中专学历，经执业医师注册后从事医疗执业活动满7年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公共卫生类别主管医师：具备博士学位并经执业医师注册后从事公共卫生执业活动；或具备硕士学位，经执业医师注册后从事公共卫生执业活动满2年；或具备大学本科学历或学士学位，经执业医师注册后从事公共卫生执业活动满4年；或具备大专学历，经执业医师注册后从事公共卫生执业活动满6年；或具备中专学历，经执业医师注册后从事公共卫生执业活动满7年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主管护师：具备博士学位并注册从事护理执业活动；或具备硕士学位经注册后从事护理执业活动满2年；或具备大学本科学历或学士学位，经注册并取得护师职称后，从事护理执业活动满4年；或具备大专学历，经注册并取得护师职称后，从事护理执业活动满6年；或具备中专学历，经注册并取得护师职称后，从事护理执业活动满7年。</w:t>
      </w:r>
    </w:p>
    <w:p>
      <w:pPr>
        <w:autoSpaceDE w:val="0"/>
        <w:autoSpaceDN w:val="0"/>
        <w:adjustRightInd w:val="0"/>
        <w:spacing w:line="560" w:lineRule="exact"/>
        <w:ind w:firstLine="630"/>
        <w:rPr>
          <w:rFonts w:hint="eastAsia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主管药（技）师：具备博士学位；或具备硕士学位，取得药（技）师职称后，从事本专业工作满2年；或具备大学本科学历或学士学位，取得药(技)师职称后，从事本专业工作满4年；或具备大专学历，取得药（技）师职称后，从事本专业工作满6年；或具备中专学历，取得药（技）师职称后，从事本专业工作满7年。</w:t>
      </w:r>
    </w:p>
    <w:p>
      <w:pPr>
        <w:adjustRightInd w:val="0"/>
        <w:snapToGrid w:val="0"/>
        <w:spacing w:before="120" w:beforeLines="50" w:after="240" w:afterLines="100" w:line="56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BF2737"/>
    <w:rsid w:val="E9B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2023-12-01T20:41:00Z</dcterms:created>
  <dc:creator>WPS_1697092911</dc:creator>
  <cp:lastModifiedBy>WPS_1697092911</cp:lastModifiedBy>
  <dcterms:modified xsi:type="dcterms:W3CDTF">2023-12-01T20:42:00Z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E3AF077CEA2FBB656FD469651AB575D3_41</vt:lpwstr>
  </property>
</Properties>
</file>