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left"/>
        <w:rPr>
          <w:rFonts w:ascii="黑体" w:hAnsi="黑体" w:eastAsia="黑体" w:cs="宋体"/>
          <w:bCs/>
          <w:snapToGrid w:val="0"/>
          <w:kern w:val="0"/>
        </w:rPr>
      </w:pPr>
      <w:r>
        <w:rPr>
          <w:rFonts w:hint="eastAsia" w:ascii="黑体" w:hAnsi="黑体" w:eastAsia="黑体" w:cs="宋体"/>
          <w:bCs/>
          <w:snapToGrid w:val="0"/>
          <w:kern w:val="0"/>
        </w:rPr>
        <w:t>附件</w:t>
      </w:r>
      <w:bookmarkStart w:id="0" w:name="_GoBack"/>
      <w:bookmarkEnd w:id="0"/>
    </w:p>
    <w:p>
      <w:pPr>
        <w:spacing w:line="580" w:lineRule="exact"/>
        <w:ind w:right="54" w:rightChars="17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2023年上半年计算机技术与软件专业技术资格</w:t>
      </w:r>
    </w:p>
    <w:p>
      <w:pPr>
        <w:spacing w:after="293" w:afterLines="50" w:line="580" w:lineRule="exact"/>
        <w:ind w:right="54" w:rightChars="17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（水平）考试时间及专业设置表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376"/>
        <w:gridCol w:w="1225"/>
        <w:gridCol w:w="2044"/>
        <w:gridCol w:w="1907"/>
      </w:tblGrid>
      <w:tr>
        <w:trPr>
          <w:trHeight w:val="312" w:hRule="exac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级别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资格名称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考试时间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考试科目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高级</w:t>
            </w:r>
          </w:p>
        </w:tc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信息系统项目管理师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15∶30-17∶30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论    文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系统分析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师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15∶30-17∶30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论    文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系统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规划与管理师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15∶30-17∶30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论    文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软件设计师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网络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信息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系统监理师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系统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集成项目管理工程师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嵌入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式系统设计师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电子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商务设计师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2"/>
            </w:tblGrid>
            <w:tr>
              <w:trPr>
                <w:trHeight w:val="339" w:hRule="exact"/>
                <w:jc w:val="center"/>
              </w:trPr>
              <w:tc>
                <w:tcPr>
                  <w:tcW w:w="83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ascii="仿宋_GB2312" w:hAnsi="等线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cs="宋体"/>
                      <w:color w:val="000000"/>
                      <w:kern w:val="0"/>
                      <w:sz w:val="18"/>
                      <w:szCs w:val="18"/>
                    </w:rPr>
                    <w:t xml:space="preserve"> 9∶00-11∶30</w:t>
                  </w:r>
                </w:p>
              </w:tc>
            </w:tr>
            <w:tr>
              <w:trPr>
                <w:trHeight w:val="339" w:hRule="exact"/>
                <w:jc w:val="center"/>
              </w:trPr>
              <w:tc>
                <w:tcPr>
                  <w:tcW w:w="83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ascii="仿宋_GB2312" w:hAnsi="等线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cs="宋体"/>
                      <w:color w:val="000000"/>
                      <w:kern w:val="0"/>
                      <w:sz w:val="18"/>
                      <w:szCs w:val="18"/>
                    </w:rPr>
                    <w:t>14∶00-16∶30</w:t>
                  </w:r>
                </w:p>
              </w:tc>
            </w:tr>
          </w:tbl>
          <w:p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2"/>
            </w:tblGrid>
            <w:tr>
              <w:trPr>
                <w:trHeight w:val="339" w:hRule="exact"/>
                <w:jc w:val="center"/>
              </w:trPr>
              <w:tc>
                <w:tcPr>
                  <w:tcW w:w="83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ascii="仿宋_GB2312" w:hAnsi="等线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cs="宋体"/>
                      <w:color w:val="000000"/>
                      <w:kern w:val="0"/>
                      <w:sz w:val="18"/>
                      <w:szCs w:val="18"/>
                    </w:rPr>
                    <w:t xml:space="preserve"> 14∶00-16∶30</w:t>
                  </w:r>
                </w:p>
              </w:tc>
            </w:tr>
            <w:tr>
              <w:trPr>
                <w:trHeight w:val="339" w:hRule="exact"/>
                <w:jc w:val="center"/>
              </w:trPr>
              <w:tc>
                <w:tcPr>
                  <w:tcW w:w="83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ascii="仿宋_GB2312" w:hAnsi="等线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等线" w:cs="宋体"/>
                      <w:color w:val="000000"/>
                      <w:kern w:val="0"/>
                      <w:sz w:val="18"/>
                      <w:szCs w:val="18"/>
                    </w:rPr>
                    <w:t>14∶00-16∶30</w:t>
                  </w:r>
                </w:p>
              </w:tc>
            </w:tr>
          </w:tbl>
          <w:p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数据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库系统工程师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程序员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网络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信息系统运行管理员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5月27日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>
        <w:trPr>
          <w:trHeight w:val="312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>
        <w:trPr>
          <w:trHeight w:val="570" w:hRule="exac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信息处理技术员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5月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 xml:space="preserve"> 9∶00-1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基础知识</w:t>
            </w:r>
          </w:p>
          <w:p>
            <w:pPr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FA23"/>
    <w:rsid w:val="7FFDF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2023-02-28T16:34:00Z</dcterms:created>
  <dc:creator>z</dc:creator>
  <cp:lastModifiedBy>z</cp:lastModifiedBy>
  <dcterms:modified xsi:type="dcterms:W3CDTF">2023-02-28T16:36:04Z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44DD87E43943D0DB99BCFD631B6B1FBE</vt:lpwstr>
  </property>
</Properties>
</file>