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B6" w:rsidRDefault="00D67FB6" w:rsidP="00D67FB6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D67FB6" w:rsidRDefault="00D67FB6" w:rsidP="00D67FB6">
      <w:pPr>
        <w:spacing w:line="560" w:lineRule="exact"/>
        <w:jc w:val="center"/>
        <w:rPr>
          <w:rFonts w:ascii="方正小标宋_GBK" w:eastAsia="方正小标宋_GBK" w:hAnsi="方正小标宋_GBK"/>
          <w:bCs/>
          <w:snapToGrid w:val="0"/>
          <w:sz w:val="44"/>
          <w:szCs w:val="44"/>
        </w:rPr>
      </w:pPr>
    </w:p>
    <w:p w:rsidR="00D67FB6" w:rsidRDefault="00D67FB6" w:rsidP="00D67FB6">
      <w:pPr>
        <w:spacing w:line="560" w:lineRule="exact"/>
        <w:jc w:val="center"/>
        <w:rPr>
          <w:rFonts w:ascii="方正小标宋_GBK" w:eastAsia="方正小标宋_GBK" w:hAnsi="方正小标宋_GBK"/>
          <w:bCs/>
          <w:snapToGrid w:val="0"/>
          <w:sz w:val="44"/>
          <w:szCs w:val="44"/>
        </w:rPr>
      </w:pPr>
      <w:r>
        <w:rPr>
          <w:rFonts w:ascii="方正小标宋_GBK" w:eastAsia="方正小标宋_GBK" w:hAnsi="方正小标宋_GBK" w:hint="eastAsia"/>
          <w:bCs/>
          <w:snapToGrid w:val="0"/>
          <w:sz w:val="44"/>
          <w:szCs w:val="44"/>
        </w:rPr>
        <w:t>全国统计专业技术资格考试考场规则</w:t>
      </w:r>
    </w:p>
    <w:p w:rsidR="00D67FB6" w:rsidRDefault="00D67FB6" w:rsidP="00D67FB6">
      <w:pPr>
        <w:spacing w:line="560" w:lineRule="exact"/>
        <w:ind w:firstLineChars="230" w:firstLine="736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一、应试人员在考试开始前20分钟凭准考证和身份证进入考场，对号入座，并将准考证和身份证放置在课桌右上角，以便监考人员查对。考试开始5分钟后，不得进入考场参加考试；考试开始后120分钟内，不得交卷退场。</w:t>
      </w:r>
    </w:p>
    <w:p w:rsidR="00D67FB6" w:rsidRDefault="00D67FB6" w:rsidP="00D67FB6">
      <w:pPr>
        <w:spacing w:line="560" w:lineRule="exact"/>
        <w:ind w:firstLineChars="230" w:firstLine="736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二、考试开始信号发出前，应试人员应按照要求在试题卷、答题卡规定的位置准确填写姓名、准考证号码以及所在地区和单位等规定内容。</w:t>
      </w:r>
    </w:p>
    <w:p w:rsidR="00D67FB6" w:rsidRDefault="00D67FB6" w:rsidP="00D67FB6">
      <w:pPr>
        <w:spacing w:line="560" w:lineRule="exact"/>
        <w:ind w:firstLineChars="230" w:firstLine="736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三、中初级考试均为客观性试题，应试人员必须使用2B铅笔在答题卡指定位置填涂，注意对准答题号作答。如要修改，先用橡皮擦拭干净后再重新填涂。答题卡所需要填写的内容须使用黑色墨水钢笔或签字笔。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高级考试均为主观性试题，应试人员必须使用黑色墨水钢笔或签字笔在答题卡指定位置作答，答题字迹要清楚、工整。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各级别应试人员除按要求填写规定的内容以外，不得在答题卡上做其它任何标记，否则按违纪处理。</w:t>
      </w:r>
    </w:p>
    <w:p w:rsidR="00D67FB6" w:rsidRDefault="00D67FB6" w:rsidP="00D67FB6">
      <w:pPr>
        <w:spacing w:line="560" w:lineRule="exact"/>
        <w:ind w:firstLineChars="180" w:firstLine="576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四、中初级考试采取闭卷笔答方式，允许应试人员携带与考试相关的文具用品。</w:t>
      </w:r>
    </w:p>
    <w:p w:rsidR="00D67FB6" w:rsidRDefault="00D67FB6" w:rsidP="00D67FB6">
      <w:pPr>
        <w:spacing w:line="560" w:lineRule="exact"/>
        <w:ind w:firstLineChars="180" w:firstLine="576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高级考试采取开卷笔答方式，允许应试人员携带与考试相关的文具用品和参考书籍、资料。</w:t>
      </w:r>
    </w:p>
    <w:p w:rsidR="00D67FB6" w:rsidRDefault="00D67FB6" w:rsidP="00D67FB6">
      <w:pPr>
        <w:spacing w:line="560" w:lineRule="exact"/>
        <w:ind w:firstLineChars="180" w:firstLine="576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各级别应试人员严禁携带手机、智能手表、PAD、便携式</w:t>
      </w:r>
      <w:r>
        <w:rPr>
          <w:rFonts w:ascii="仿宋_GB2312" w:hAnsi="宋体" w:cs="仿宋_GB2312" w:hint="eastAsia"/>
          <w:kern w:val="0"/>
        </w:rPr>
        <w:lastRenderedPageBreak/>
        <w:t>手提电脑、有存储功能的计算器等考试规定以外的物品进入考场。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 w:cs="仿宋_GB2312"/>
          <w:kern w:val="0"/>
        </w:rPr>
      </w:pPr>
      <w:r>
        <w:rPr>
          <w:rFonts w:ascii="仿宋_GB2312" w:hAnsi="宋体" w:cs="仿宋_GB2312" w:hint="eastAsia"/>
          <w:kern w:val="0"/>
        </w:rPr>
        <w:t>五、应试人员必须严格遵守考场纪律，考试开始后，要独立答卷，严禁交头接耳、交换试卷、偷看他人试题答案等，也不得自行向其他应试人员借用文具和资料。要保持考场安静，禁止在考场内吸烟。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/>
          <w:kern w:val="0"/>
        </w:rPr>
      </w:pPr>
      <w:r>
        <w:rPr>
          <w:rFonts w:ascii="仿宋_GB2312" w:hAnsi="宋体" w:hint="eastAsia"/>
          <w:kern w:val="0"/>
        </w:rPr>
        <w:t>六、考场工作人员要严格管理。应试人员进入考场后，监考人员要认真核对准考证，对已经带入考场的违禁物品统一存放在指定位置妥善保管。对违纪违规的，按《专业技术人员资格考试违纪违规行为处理规定》（人社部第31号令）处理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七、应试人员不得要求监考人员解释试题。遇有试卷分发错误，试卷字迹模糊、有褶皱和污点等问题，可以举手询问。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八、应试人员在考试中途一般不得离开考场，如确需中途暂离考场的，须举手示意经监考人员同意并由指定人员陪同。提前交卷者，不得在考场附近逗留、谈论。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九、考试结束信号发出后，应试人员应立即停止作答，将答题卡和草稿纸反扣在桌面上。严禁应试人员将试题卷、答题卡和草稿纸带出考场。监考人员要收齐试题卷、答题卡和草稿纸，确认无误封装后方可离开考场。</w:t>
      </w:r>
    </w:p>
    <w:p w:rsidR="00D67FB6" w:rsidRDefault="00D67FB6" w:rsidP="00D67FB6">
      <w:pPr>
        <w:spacing w:line="560" w:lineRule="exact"/>
        <w:ind w:firstLineChars="200" w:firstLine="640"/>
        <w:rPr>
          <w:rFonts w:ascii="仿宋_GB2312" w:hAnsi="宋体"/>
          <w:kern w:val="0"/>
        </w:rPr>
      </w:pPr>
      <w:r>
        <w:rPr>
          <w:rFonts w:ascii="仿宋_GB2312" w:hAnsi="宋体" w:cs="仿宋_GB2312" w:hint="eastAsia"/>
          <w:kern w:val="0"/>
        </w:rPr>
        <w:t>十、除佩带考区主任、主考、巡视、监考等有关工作标志的人员外，与考试无关人员不得进入考场。</w:t>
      </w:r>
    </w:p>
    <w:p w:rsidR="00791E16" w:rsidRDefault="00791E16">
      <w:bookmarkStart w:id="0" w:name="_GoBack"/>
      <w:bookmarkEnd w:id="0"/>
    </w:p>
    <w:sectPr w:rsidR="0079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C6" w:rsidRDefault="008966C6" w:rsidP="00D67FB6">
      <w:r>
        <w:separator/>
      </w:r>
    </w:p>
  </w:endnote>
  <w:endnote w:type="continuationSeparator" w:id="0">
    <w:p w:rsidR="008966C6" w:rsidRDefault="008966C6" w:rsidP="00D6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C6" w:rsidRDefault="008966C6" w:rsidP="00D67FB6">
      <w:r>
        <w:separator/>
      </w:r>
    </w:p>
  </w:footnote>
  <w:footnote w:type="continuationSeparator" w:id="0">
    <w:p w:rsidR="008966C6" w:rsidRDefault="008966C6" w:rsidP="00D67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B0"/>
    <w:rsid w:val="00463AC3"/>
    <w:rsid w:val="00736DB0"/>
    <w:rsid w:val="00791E16"/>
    <w:rsid w:val="008966C6"/>
    <w:rsid w:val="00D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E78118-0826-483F-B920-3A1408D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B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463AC3"/>
    <w:pPr>
      <w:tabs>
        <w:tab w:val="right" w:leader="dot" w:pos="8834"/>
      </w:tabs>
    </w:pPr>
    <w:rPr>
      <w:rFonts w:ascii="方正小标宋简体" w:eastAsia="方正小标宋简体"/>
      <w:noProof/>
      <w:sz w:val="36"/>
      <w:szCs w:val="24"/>
    </w:rPr>
  </w:style>
  <w:style w:type="character" w:customStyle="1" w:styleId="2Char">
    <w:name w:val="样式2 Char"/>
    <w:basedOn w:val="a0"/>
    <w:link w:val="2"/>
    <w:rsid w:val="00463AC3"/>
    <w:rPr>
      <w:rFonts w:ascii="方正小标宋简体" w:eastAsia="方正小标宋简体" w:hAnsi="Times New Roman" w:cs="Times New Roman"/>
      <w:noProof/>
      <w:sz w:val="36"/>
      <w:szCs w:val="24"/>
    </w:rPr>
  </w:style>
  <w:style w:type="paragraph" w:styleId="a3">
    <w:name w:val="header"/>
    <w:basedOn w:val="a"/>
    <w:link w:val="Char"/>
    <w:uiPriority w:val="99"/>
    <w:unhideWhenUsed/>
    <w:rsid w:val="00D67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</dc:creator>
  <cp:keywords/>
  <dc:description/>
  <cp:lastModifiedBy>Mitsui</cp:lastModifiedBy>
  <cp:revision>2</cp:revision>
  <dcterms:created xsi:type="dcterms:W3CDTF">2021-07-20T09:25:00Z</dcterms:created>
  <dcterms:modified xsi:type="dcterms:W3CDTF">2021-07-20T09:25:00Z</dcterms:modified>
</cp:coreProperties>
</file>