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30" w:line="187" w:lineRule="auto"/>
        <w:ind w:firstLine="960" w:firstLineChars="300"/>
        <w:jc w:val="both"/>
        <w:rPr>
          <w:rFonts w:hint="default" w:ascii="微软雅黑" w:hAnsi="微软雅黑" w:eastAsia="微软雅黑" w:cs="微软雅黑"/>
          <w:color w:val="auto"/>
          <w:spacing w:val="0"/>
          <w:position w:val="0"/>
          <w:sz w:val="43"/>
          <w:szCs w:val="43"/>
          <w:highlight w:val="none"/>
          <w:lang w:val="en-US" w:eastAsia="zh-CN"/>
        </w:rPr>
      </w:pPr>
      <w:bookmarkStart w:id="0" w:name="_GoBack"/>
      <w:bookmarkEnd w:id="0"/>
      <w:r>
        <w:rPr>
          <w:sz w:val="32"/>
        </w:rPr>
        <mc:AlternateContent>
          <mc:Choice Requires="wps">
            <w:drawing>
              <wp:anchor distT="0" distB="0" distL="114300" distR="114300" simplePos="0" relativeHeight="251659264" behindDoc="0" locked="0" layoutInCell="1" allowOverlap="1">
                <wp:simplePos x="0" y="0"/>
                <wp:positionH relativeFrom="column">
                  <wp:posOffset>112395</wp:posOffset>
                </wp:positionH>
                <wp:positionV relativeFrom="paragraph">
                  <wp:posOffset>215900</wp:posOffset>
                </wp:positionV>
                <wp:extent cx="433070" cy="796290"/>
                <wp:effectExtent l="0" t="0" r="0" b="0"/>
                <wp:wrapNone/>
                <wp:docPr id="1" name="文本框 1"/>
                <wp:cNvGraphicFramePr/>
                <a:graphic xmlns:a="http://schemas.openxmlformats.org/drawingml/2006/main">
                  <a:graphicData uri="http://schemas.microsoft.com/office/word/2010/wordprocessingShape">
                    <wps:wsp>
                      <wps:cNvSpPr txBox="1"/>
                      <wps:spPr>
                        <a:xfrm>
                          <a:off x="0" y="0"/>
                          <a:ext cx="433070" cy="796290"/>
                        </a:xfrm>
                        <a:prstGeom prst="rect">
                          <a:avLst/>
                        </a:prstGeom>
                        <a:noFill/>
                        <a:ln w="15875">
                          <a:noFill/>
                        </a:ln>
                      </wps:spPr>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6</w:t>
                            </w:r>
                            <w:r>
                              <w:rPr>
                                <w:rFonts w:hint="eastAsia" w:ascii="宋体" w:hAnsi="宋体" w:eastAsia="宋体" w:cs="宋体"/>
                                <w:sz w:val="28"/>
                                <w:szCs w:val="28"/>
                              </w:rPr>
                              <w:t xml:space="preserve"> —</w:t>
                            </w:r>
                          </w:p>
                          <w:p/>
                        </w:txbxContent>
                      </wps:txbx>
                      <wps:bodyPr vert="eaVert" upright="1"/>
                    </wps:wsp>
                  </a:graphicData>
                </a:graphic>
              </wp:anchor>
            </w:drawing>
          </mc:Choice>
          <mc:Fallback>
            <w:pict>
              <v:shape id="_x0000_s1026" o:spid="_x0000_s1026" o:spt="202" type="#_x0000_t202" style="position:absolute;left:0pt;margin-left:8.85pt;margin-top:17pt;height:62.7pt;width:34.1pt;z-index:251659264;mso-width-relative:page;mso-height-relative:page;" filled="f" stroked="f" coordsize="21600,21600" o:gfxdata="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Anw+VbaAAAACAEAAA8AAAAAAAAAAQAg&#10;AAAAOAAAAGRycy9kb3ducmV2LnhtbFBLAQIUABQAAAAIAIdO4kBe6+j2vQEAAGUDAAAOAAAAAAAA&#10;AAEAIAAAAD8BAABkcnMvZTJvRG9jLnhtbFBLBQYAAAAABgAGAFkBAABuBQAAAAA=&#10;">
                <v:fill on="f" focussize="0,0"/>
                <v:stroke on="f" weight="1.25pt"/>
                <v:imagedata o:title=""/>
                <o:lock v:ext="edit" aspectratio="f"/>
                <v:textbox style="layout-flow:vertical-ideographic;">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6</w:t>
                      </w:r>
                      <w:r>
                        <w:rPr>
                          <w:rFonts w:hint="eastAsia" w:ascii="宋体" w:hAnsi="宋体" w:eastAsia="宋体" w:cs="宋体"/>
                          <w:sz w:val="28"/>
                          <w:szCs w:val="28"/>
                        </w:rPr>
                        <w:t xml:space="preserve"> —</w:t>
                      </w:r>
                    </w:p>
                    <w:p/>
                  </w:txbxContent>
                </v:textbox>
              </v:shape>
            </w:pict>
          </mc:Fallback>
        </mc:AlternateContent>
      </w:r>
      <w:r>
        <w:rPr>
          <w:rFonts w:hint="eastAsia" w:ascii="黑体" w:hAnsi="黑体" w:eastAsia="黑体" w:cs="黑体"/>
          <w:color w:val="auto"/>
          <w:spacing w:val="0"/>
          <w:position w:val="0"/>
          <w:sz w:val="32"/>
          <w:szCs w:val="32"/>
          <w:highlight w:val="none"/>
          <w:lang w:val="en-US" w:eastAsia="zh-CN"/>
        </w:rPr>
        <w:t>附件1</w:t>
      </w:r>
    </w:p>
    <w:p>
      <w:pPr>
        <w:spacing w:before="230" w:line="187" w:lineRule="auto"/>
        <w:jc w:val="center"/>
        <w:rPr>
          <w:rFonts w:hint="eastAsia" w:ascii="微软雅黑" w:hAnsi="微软雅黑" w:eastAsia="微软雅黑" w:cs="微软雅黑"/>
          <w:color w:val="auto"/>
          <w:spacing w:val="0"/>
          <w:position w:val="0"/>
          <w:sz w:val="43"/>
          <w:szCs w:val="43"/>
          <w:highlight w:val="none"/>
          <w:lang w:eastAsia="zh-CN"/>
        </w:rPr>
      </w:pPr>
      <w:r>
        <w:rPr>
          <w:rFonts w:hint="eastAsia" w:ascii="方正小标宋_GBK" w:hAnsi="方正小标宋_GBK" w:eastAsia="方正小标宋_GBK" w:cs="方正小标宋_GBK"/>
          <w:color w:val="auto"/>
          <w:spacing w:val="0"/>
          <w:position w:val="0"/>
          <w:sz w:val="43"/>
          <w:szCs w:val="43"/>
          <w:highlight w:val="none"/>
          <w:lang w:val="en-US" w:eastAsia="zh-CN"/>
        </w:rPr>
        <w:t>青岛市2022年</w:t>
      </w:r>
      <w:r>
        <w:rPr>
          <w:rFonts w:hint="eastAsia" w:ascii="方正小标宋_GBK" w:hAnsi="方正小标宋_GBK" w:eastAsia="方正小标宋_GBK" w:cs="方正小标宋_GBK"/>
          <w:color w:val="auto"/>
          <w:spacing w:val="0"/>
          <w:position w:val="0"/>
          <w:sz w:val="43"/>
          <w:szCs w:val="43"/>
          <w:highlight w:val="none"/>
        </w:rPr>
        <w:t>社会培训评价组织遴选评估条件</w:t>
      </w:r>
    </w:p>
    <w:p>
      <w:pPr>
        <w:spacing w:line="43" w:lineRule="exact"/>
        <w:rPr>
          <w:color w:val="auto"/>
          <w:spacing w:val="0"/>
          <w:position w:val="0"/>
          <w:highlight w:val="none"/>
        </w:rPr>
      </w:pPr>
    </w:p>
    <w:tbl>
      <w:tblPr>
        <w:tblStyle w:val="8"/>
        <w:tblpPr w:leftFromText="180" w:rightFromText="180" w:vertAnchor="text" w:horzAnchor="page" w:tblpX="1746" w:tblpY="228"/>
        <w:tblOverlap w:val="never"/>
        <w:tblW w:w="13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97"/>
        <w:gridCol w:w="1982"/>
        <w:gridCol w:w="687"/>
        <w:gridCol w:w="8663"/>
        <w:gridCol w:w="1325"/>
      </w:tblGrid>
      <w:tr>
        <w:trPr>
          <w:trHeight w:val="599" w:hRule="atLeast"/>
        </w:trPr>
        <w:tc>
          <w:tcPr>
            <w:tcW w:w="1197" w:type="dxa"/>
            <w:noWrap w:val="0"/>
            <w:vAlign w:val="center"/>
          </w:tcPr>
          <w:p>
            <w:pPr>
              <w:spacing w:before="168" w:line="227" w:lineRule="auto"/>
              <w:ind w:left="361"/>
              <w:rPr>
                <w:rFonts w:hint="eastAsia" w:ascii="黑体" w:hAnsi="黑体" w:eastAsia="黑体" w:cs="黑体"/>
                <w:color w:val="auto"/>
                <w:spacing w:val="0"/>
                <w:position w:val="0"/>
                <w:sz w:val="23"/>
                <w:szCs w:val="23"/>
                <w:highlight w:val="none"/>
              </w:rPr>
            </w:pPr>
            <w:r>
              <w:rPr>
                <w:rFonts w:hint="eastAsia" w:ascii="黑体" w:hAnsi="黑体" w:eastAsia="黑体" w:cs="黑体"/>
                <w:color w:val="auto"/>
                <w:spacing w:val="0"/>
                <w:position w:val="0"/>
                <w:sz w:val="23"/>
                <w:szCs w:val="23"/>
                <w:highlight w:val="none"/>
              </w:rPr>
              <w:t>项目</w:t>
            </w:r>
          </w:p>
        </w:tc>
        <w:tc>
          <w:tcPr>
            <w:tcW w:w="1982" w:type="dxa"/>
            <w:noWrap w:val="0"/>
            <w:vAlign w:val="center"/>
          </w:tcPr>
          <w:p>
            <w:pPr>
              <w:spacing w:before="168" w:line="225" w:lineRule="auto"/>
              <w:ind w:left="781"/>
              <w:rPr>
                <w:rFonts w:hint="eastAsia" w:ascii="黑体" w:hAnsi="黑体" w:eastAsia="黑体" w:cs="黑体"/>
                <w:color w:val="auto"/>
                <w:spacing w:val="0"/>
                <w:position w:val="0"/>
                <w:sz w:val="23"/>
                <w:szCs w:val="23"/>
                <w:highlight w:val="none"/>
              </w:rPr>
            </w:pPr>
            <w:r>
              <w:rPr>
                <w:rFonts w:hint="eastAsia" w:ascii="黑体" w:hAnsi="黑体" w:eastAsia="黑体" w:cs="黑体"/>
                <w:color w:val="auto"/>
                <w:spacing w:val="0"/>
                <w:position w:val="0"/>
                <w:sz w:val="23"/>
                <w:szCs w:val="23"/>
                <w:highlight w:val="none"/>
              </w:rPr>
              <w:t>内容</w:t>
            </w:r>
          </w:p>
        </w:tc>
        <w:tc>
          <w:tcPr>
            <w:tcW w:w="9350" w:type="dxa"/>
            <w:gridSpan w:val="2"/>
            <w:noWrap w:val="0"/>
            <w:vAlign w:val="center"/>
          </w:tcPr>
          <w:p>
            <w:pPr>
              <w:spacing w:before="168" w:line="225" w:lineRule="auto"/>
              <w:ind w:left="4444"/>
              <w:rPr>
                <w:rFonts w:hint="eastAsia" w:ascii="黑体" w:hAnsi="黑体" w:eastAsia="黑体" w:cs="黑体"/>
                <w:color w:val="auto"/>
                <w:spacing w:val="0"/>
                <w:position w:val="0"/>
                <w:sz w:val="23"/>
                <w:szCs w:val="23"/>
                <w:highlight w:val="none"/>
              </w:rPr>
            </w:pPr>
            <w:r>
              <w:rPr>
                <w:rFonts w:hint="eastAsia" w:ascii="黑体" w:hAnsi="黑体" w:eastAsia="黑体" w:cs="黑体"/>
                <w:color w:val="auto"/>
                <w:spacing w:val="0"/>
                <w:position w:val="0"/>
                <w:sz w:val="23"/>
                <w:szCs w:val="23"/>
                <w:highlight w:val="none"/>
              </w:rPr>
              <w:t>要求</w:t>
            </w:r>
          </w:p>
        </w:tc>
        <w:tc>
          <w:tcPr>
            <w:tcW w:w="1325" w:type="dxa"/>
            <w:noWrap w:val="0"/>
            <w:vAlign w:val="center"/>
          </w:tcPr>
          <w:p>
            <w:pPr>
              <w:spacing w:before="168" w:line="225" w:lineRule="auto"/>
              <w:ind w:left="181"/>
              <w:rPr>
                <w:rFonts w:hint="eastAsia" w:ascii="黑体" w:hAnsi="黑体" w:eastAsia="黑体" w:cs="黑体"/>
                <w:color w:val="auto"/>
                <w:spacing w:val="0"/>
                <w:position w:val="0"/>
                <w:sz w:val="23"/>
                <w:szCs w:val="23"/>
                <w:highlight w:val="none"/>
              </w:rPr>
            </w:pPr>
            <w:r>
              <w:rPr>
                <w:rFonts w:hint="eastAsia" w:ascii="黑体" w:hAnsi="黑体" w:eastAsia="黑体" w:cs="黑体"/>
                <w:color w:val="auto"/>
                <w:spacing w:val="0"/>
                <w:position w:val="0"/>
                <w:sz w:val="23"/>
                <w:szCs w:val="23"/>
                <w:highlight w:val="none"/>
              </w:rPr>
              <w:t>是否达标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2" w:hRule="atLeast"/>
        </w:trPr>
        <w:tc>
          <w:tcPr>
            <w:tcW w:w="1197" w:type="dxa"/>
            <w:vMerge w:val="restart"/>
            <w:noWrap w:val="0"/>
            <w:vAlign w:val="center"/>
          </w:tcPr>
          <w:p>
            <w:pPr>
              <w:spacing w:before="75" w:line="210" w:lineRule="auto"/>
              <w:ind w:right="108"/>
              <w:jc w:val="center"/>
              <w:rPr>
                <w:rFonts w:ascii="仿宋" w:hAnsi="仿宋" w:eastAsia="仿宋" w:cs="仿宋"/>
                <w:color w:val="auto"/>
                <w:spacing w:val="0"/>
                <w:position w:val="0"/>
                <w:sz w:val="23"/>
                <w:szCs w:val="23"/>
                <w:highlight w:val="none"/>
              </w:rPr>
            </w:pPr>
            <w:r>
              <w:rPr>
                <w:rFonts w:ascii="仿宋" w:hAnsi="仿宋" w:eastAsia="仿宋" w:cs="仿宋"/>
                <w:color w:val="auto"/>
                <w:spacing w:val="0"/>
                <w:position w:val="0"/>
                <w:sz w:val="23"/>
                <w:szCs w:val="23"/>
                <w:highlight w:val="none"/>
              </w:rPr>
              <w:t>机构及</w:t>
            </w:r>
          </w:p>
          <w:p>
            <w:pPr>
              <w:spacing w:before="75" w:line="210" w:lineRule="auto"/>
              <w:ind w:right="107"/>
              <w:jc w:val="center"/>
              <w:rPr>
                <w:rFonts w:ascii="仿宋" w:hAnsi="仿宋" w:eastAsia="仿宋" w:cs="仿宋"/>
                <w:color w:val="auto"/>
                <w:spacing w:val="0"/>
                <w:position w:val="0"/>
                <w:sz w:val="23"/>
                <w:szCs w:val="23"/>
                <w:highlight w:val="none"/>
              </w:rPr>
            </w:pPr>
            <w:r>
              <w:rPr>
                <w:rFonts w:ascii="仿宋" w:hAnsi="仿宋" w:eastAsia="仿宋" w:cs="仿宋"/>
                <w:color w:val="auto"/>
                <w:spacing w:val="0"/>
                <w:position w:val="0"/>
                <w:sz w:val="23"/>
                <w:szCs w:val="23"/>
                <w:highlight w:val="none"/>
              </w:rPr>
              <w:t>人员配置</w:t>
            </w:r>
          </w:p>
        </w:tc>
        <w:tc>
          <w:tcPr>
            <w:tcW w:w="1982" w:type="dxa"/>
            <w:noWrap w:val="0"/>
            <w:vAlign w:val="center"/>
          </w:tcPr>
          <w:p>
            <w:pPr>
              <w:spacing w:before="126" w:line="225" w:lineRule="auto"/>
              <w:jc w:val="center"/>
              <w:rPr>
                <w:rFonts w:ascii="仿宋" w:hAnsi="仿宋" w:eastAsia="仿宋" w:cs="仿宋"/>
                <w:color w:val="auto"/>
                <w:spacing w:val="0"/>
                <w:position w:val="0"/>
                <w:sz w:val="23"/>
                <w:szCs w:val="23"/>
                <w:highlight w:val="none"/>
              </w:rPr>
            </w:pPr>
            <w:r>
              <w:rPr>
                <w:rFonts w:ascii="仿宋" w:hAnsi="仿宋" w:eastAsia="仿宋" w:cs="仿宋"/>
                <w:color w:val="auto"/>
                <w:spacing w:val="0"/>
                <w:position w:val="0"/>
                <w:sz w:val="23"/>
                <w:szCs w:val="23"/>
                <w:highlight w:val="none"/>
              </w:rPr>
              <w:t>独立法人资格</w:t>
            </w:r>
          </w:p>
        </w:tc>
        <w:tc>
          <w:tcPr>
            <w:tcW w:w="9350" w:type="dxa"/>
            <w:gridSpan w:val="2"/>
            <w:noWrap w:val="0"/>
            <w:vAlign w:val="center"/>
          </w:tcPr>
          <w:p>
            <w:pPr>
              <w:spacing w:before="126" w:line="224" w:lineRule="auto"/>
              <w:ind w:left="103"/>
              <w:rPr>
                <w:rFonts w:ascii="仿宋" w:hAnsi="仿宋" w:eastAsia="仿宋" w:cs="仿宋"/>
                <w:color w:val="auto"/>
                <w:spacing w:val="0"/>
                <w:position w:val="0"/>
                <w:sz w:val="23"/>
                <w:szCs w:val="23"/>
                <w:highlight w:val="none"/>
              </w:rPr>
            </w:pPr>
            <w:r>
              <w:rPr>
                <w:rFonts w:ascii="仿宋" w:hAnsi="仿宋" w:eastAsia="仿宋" w:cs="仿宋"/>
                <w:color w:val="auto"/>
                <w:spacing w:val="0"/>
                <w:position w:val="0"/>
                <w:sz w:val="23"/>
                <w:szCs w:val="23"/>
                <w:highlight w:val="none"/>
              </w:rPr>
              <w:t>提供法人</w:t>
            </w:r>
            <w:r>
              <w:rPr>
                <w:rFonts w:hint="eastAsia" w:ascii="仿宋" w:hAnsi="仿宋" w:eastAsia="仿宋" w:cs="仿宋"/>
                <w:color w:val="auto"/>
                <w:spacing w:val="0"/>
                <w:position w:val="0"/>
                <w:sz w:val="23"/>
                <w:szCs w:val="23"/>
                <w:highlight w:val="none"/>
                <w:lang w:val="en-US" w:eastAsia="zh-CN"/>
              </w:rPr>
              <w:t>登记</w:t>
            </w:r>
            <w:r>
              <w:rPr>
                <w:rFonts w:ascii="仿宋" w:hAnsi="仿宋" w:eastAsia="仿宋" w:cs="仿宋"/>
                <w:color w:val="auto"/>
                <w:spacing w:val="0"/>
                <w:position w:val="0"/>
                <w:sz w:val="23"/>
                <w:szCs w:val="23"/>
                <w:highlight w:val="none"/>
              </w:rPr>
              <w:t>证书、社会信用代码证原件。</w:t>
            </w:r>
          </w:p>
        </w:tc>
        <w:tc>
          <w:tcPr>
            <w:tcW w:w="1325" w:type="dxa"/>
            <w:noWrap w:val="0"/>
            <w:vAlign w:val="center"/>
          </w:tcPr>
          <w:p>
            <w:pPr>
              <w:rPr>
                <w:rFonts w:ascii="Arial"/>
                <w:color w:val="auto"/>
                <w:spacing w:val="0"/>
                <w:position w:val="0"/>
                <w:sz w:val="21"/>
                <w:highlight w:val="none"/>
              </w:rPr>
            </w:pPr>
          </w:p>
        </w:tc>
      </w:tr>
      <w:tr>
        <w:trPr>
          <w:trHeight w:val="619" w:hRule="atLeast"/>
        </w:trPr>
        <w:tc>
          <w:tcPr>
            <w:tcW w:w="1197" w:type="dxa"/>
            <w:vMerge w:val="continue"/>
            <w:noWrap w:val="0"/>
            <w:vAlign w:val="center"/>
          </w:tcPr>
          <w:p>
            <w:pPr>
              <w:rPr>
                <w:rFonts w:ascii="Arial"/>
                <w:color w:val="auto"/>
                <w:spacing w:val="0"/>
                <w:position w:val="0"/>
                <w:sz w:val="21"/>
                <w:highlight w:val="none"/>
              </w:rPr>
            </w:pPr>
          </w:p>
        </w:tc>
        <w:tc>
          <w:tcPr>
            <w:tcW w:w="1982" w:type="dxa"/>
            <w:vMerge w:val="restart"/>
            <w:noWrap w:val="0"/>
            <w:vAlign w:val="center"/>
          </w:tcPr>
          <w:p>
            <w:pPr>
              <w:spacing w:before="75" w:line="225" w:lineRule="auto"/>
              <w:jc w:val="center"/>
              <w:rPr>
                <w:rFonts w:ascii="仿宋" w:hAnsi="仿宋" w:eastAsia="仿宋" w:cs="仿宋"/>
                <w:color w:val="auto"/>
                <w:spacing w:val="0"/>
                <w:position w:val="0"/>
                <w:sz w:val="23"/>
                <w:szCs w:val="23"/>
                <w:highlight w:val="none"/>
              </w:rPr>
            </w:pPr>
            <w:r>
              <w:rPr>
                <w:rFonts w:ascii="仿宋" w:hAnsi="仿宋" w:eastAsia="仿宋" w:cs="仿宋"/>
                <w:color w:val="auto"/>
                <w:spacing w:val="0"/>
                <w:position w:val="0"/>
                <w:sz w:val="23"/>
                <w:szCs w:val="23"/>
                <w:highlight w:val="none"/>
              </w:rPr>
              <w:t>评价主体条件</w:t>
            </w:r>
          </w:p>
        </w:tc>
        <w:tc>
          <w:tcPr>
            <w:tcW w:w="9350" w:type="dxa"/>
            <w:gridSpan w:val="2"/>
            <w:noWrap w:val="0"/>
            <w:vAlign w:val="center"/>
          </w:tcPr>
          <w:p>
            <w:pPr>
              <w:spacing w:before="55" w:line="207" w:lineRule="auto"/>
              <w:ind w:left="107" w:right="95"/>
              <w:rPr>
                <w:rFonts w:ascii="仿宋" w:hAnsi="仿宋" w:eastAsia="仿宋" w:cs="仿宋"/>
                <w:color w:val="auto"/>
                <w:spacing w:val="0"/>
                <w:position w:val="0"/>
                <w:sz w:val="23"/>
                <w:szCs w:val="23"/>
                <w:highlight w:val="none"/>
              </w:rPr>
            </w:pPr>
            <w:r>
              <w:rPr>
                <w:rFonts w:ascii="仿宋" w:hAnsi="仿宋" w:eastAsia="仿宋" w:cs="仿宋"/>
                <w:color w:val="auto"/>
                <w:spacing w:val="0"/>
                <w:position w:val="0"/>
                <w:sz w:val="23"/>
                <w:szCs w:val="23"/>
                <w:highlight w:val="none"/>
              </w:rPr>
              <w:t>企业：应为开展企业技能人才自主评价的规模以上企业(按统计口径)</w:t>
            </w:r>
            <w:r>
              <w:rPr>
                <w:rFonts w:hint="eastAsia" w:ascii="仿宋" w:hAnsi="仿宋" w:eastAsia="仿宋" w:cs="仿宋"/>
                <w:color w:val="auto"/>
                <w:spacing w:val="0"/>
                <w:position w:val="0"/>
                <w:sz w:val="23"/>
                <w:szCs w:val="23"/>
                <w:highlight w:val="none"/>
                <w:lang w:val="en-US" w:eastAsia="zh-CN"/>
              </w:rPr>
              <w:t>，</w:t>
            </w:r>
            <w:r>
              <w:rPr>
                <w:rFonts w:ascii="仿宋" w:hAnsi="仿宋" w:eastAsia="仿宋" w:cs="仿宋"/>
                <w:color w:val="auto"/>
                <w:spacing w:val="0"/>
                <w:position w:val="0"/>
                <w:sz w:val="23"/>
                <w:szCs w:val="23"/>
                <w:highlight w:val="none"/>
              </w:rPr>
              <w:t>在本企业技能人才自主评价备案职业(工种)、等级范围之内</w:t>
            </w:r>
            <w:r>
              <w:rPr>
                <w:rFonts w:hint="eastAsia" w:ascii="仿宋" w:hAnsi="仿宋" w:eastAsia="仿宋" w:cs="仿宋"/>
                <w:color w:val="auto"/>
                <w:spacing w:val="0"/>
                <w:position w:val="0"/>
                <w:sz w:val="23"/>
                <w:szCs w:val="23"/>
                <w:highlight w:val="none"/>
                <w:lang w:val="en-US" w:eastAsia="zh-CN"/>
              </w:rPr>
              <w:t>。</w:t>
            </w:r>
          </w:p>
        </w:tc>
        <w:tc>
          <w:tcPr>
            <w:tcW w:w="1325" w:type="dxa"/>
            <w:noWrap w:val="0"/>
            <w:vAlign w:val="center"/>
          </w:tcPr>
          <w:p>
            <w:pPr>
              <w:rPr>
                <w:rFonts w:ascii="Arial"/>
                <w:color w:val="auto"/>
                <w:spacing w:val="0"/>
                <w:position w:val="0"/>
                <w:sz w:val="21"/>
                <w:highlight w:val="none"/>
              </w:rPr>
            </w:pPr>
          </w:p>
        </w:tc>
      </w:tr>
      <w:tr>
        <w:trPr>
          <w:trHeight w:val="799" w:hRule="atLeast"/>
        </w:trPr>
        <w:tc>
          <w:tcPr>
            <w:tcW w:w="1197" w:type="dxa"/>
            <w:vMerge w:val="continue"/>
            <w:noWrap w:val="0"/>
            <w:vAlign w:val="center"/>
          </w:tcPr>
          <w:p>
            <w:pPr>
              <w:rPr>
                <w:rFonts w:ascii="Arial"/>
                <w:color w:val="auto"/>
                <w:spacing w:val="0"/>
                <w:position w:val="0"/>
                <w:sz w:val="21"/>
                <w:highlight w:val="none"/>
              </w:rPr>
            </w:pPr>
          </w:p>
        </w:tc>
        <w:tc>
          <w:tcPr>
            <w:tcW w:w="1982" w:type="dxa"/>
            <w:vMerge w:val="continue"/>
            <w:noWrap w:val="0"/>
            <w:vAlign w:val="center"/>
          </w:tcPr>
          <w:p>
            <w:pPr>
              <w:jc w:val="center"/>
              <w:rPr>
                <w:rFonts w:ascii="Arial"/>
                <w:color w:val="auto"/>
                <w:spacing w:val="0"/>
                <w:position w:val="0"/>
                <w:sz w:val="21"/>
                <w:highlight w:val="none"/>
              </w:rPr>
            </w:pPr>
          </w:p>
        </w:tc>
        <w:tc>
          <w:tcPr>
            <w:tcW w:w="687" w:type="dxa"/>
            <w:vMerge w:val="restart"/>
            <w:noWrap w:val="0"/>
            <w:vAlign w:val="center"/>
          </w:tcPr>
          <w:p>
            <w:pPr>
              <w:spacing w:before="144" w:line="207" w:lineRule="auto"/>
              <w:ind w:left="112" w:right="95" w:hanging="4"/>
              <w:rPr>
                <w:rFonts w:hint="eastAsia" w:ascii="仿宋" w:hAnsi="仿宋" w:eastAsia="仿宋" w:cs="仿宋"/>
                <w:color w:val="auto"/>
                <w:spacing w:val="0"/>
                <w:position w:val="0"/>
                <w:sz w:val="23"/>
                <w:szCs w:val="23"/>
                <w:highlight w:val="none"/>
                <w:lang w:val="en-US" w:eastAsia="zh-CN"/>
              </w:rPr>
            </w:pPr>
            <w:r>
              <w:rPr>
                <w:rFonts w:hint="eastAsia" w:ascii="仿宋" w:hAnsi="仿宋" w:eastAsia="仿宋" w:cs="仿宋"/>
                <w:color w:val="auto"/>
                <w:spacing w:val="0"/>
                <w:position w:val="0"/>
                <w:sz w:val="23"/>
                <w:szCs w:val="23"/>
                <w:highlight w:val="none"/>
                <w:lang w:val="en-US" w:eastAsia="zh-CN"/>
              </w:rPr>
              <w:t>院校</w:t>
            </w:r>
          </w:p>
        </w:tc>
        <w:tc>
          <w:tcPr>
            <w:tcW w:w="8663" w:type="dxa"/>
            <w:noWrap w:val="0"/>
            <w:vAlign w:val="center"/>
          </w:tcPr>
          <w:p>
            <w:pPr>
              <w:spacing w:before="144" w:line="207" w:lineRule="auto"/>
              <w:ind w:left="112" w:right="95" w:hanging="4"/>
              <w:rPr>
                <w:rFonts w:ascii="仿宋" w:hAnsi="仿宋" w:eastAsia="仿宋" w:cs="仿宋"/>
                <w:color w:val="auto"/>
                <w:spacing w:val="0"/>
                <w:position w:val="0"/>
                <w:sz w:val="23"/>
                <w:szCs w:val="23"/>
                <w:highlight w:val="none"/>
              </w:rPr>
            </w:pPr>
            <w:r>
              <w:rPr>
                <w:rFonts w:ascii="仿宋" w:hAnsi="仿宋" w:eastAsia="仿宋" w:cs="仿宋"/>
                <w:color w:val="auto"/>
                <w:spacing w:val="0"/>
                <w:position w:val="0"/>
                <w:sz w:val="23"/>
                <w:szCs w:val="23"/>
                <w:highlight w:val="none"/>
              </w:rPr>
              <w:t>技工院校：应当具备对本校学生开展职业技能等级认定工作的主体资格，在对本校学生开展职业技能等级认定备案的职业(工种)</w:t>
            </w:r>
            <w:r>
              <w:rPr>
                <w:rFonts w:hint="eastAsia" w:ascii="仿宋" w:hAnsi="仿宋" w:eastAsia="仿宋" w:cs="仿宋"/>
                <w:color w:val="auto"/>
                <w:spacing w:val="0"/>
                <w:position w:val="0"/>
                <w:sz w:val="23"/>
                <w:szCs w:val="23"/>
                <w:highlight w:val="none"/>
                <w:lang w:eastAsia="zh-CN"/>
              </w:rPr>
              <w:t>、</w:t>
            </w:r>
            <w:r>
              <w:rPr>
                <w:rFonts w:hint="eastAsia" w:ascii="仿宋" w:hAnsi="仿宋" w:eastAsia="仿宋" w:cs="仿宋"/>
                <w:color w:val="auto"/>
                <w:spacing w:val="0"/>
                <w:position w:val="0"/>
                <w:sz w:val="23"/>
                <w:szCs w:val="23"/>
                <w:highlight w:val="none"/>
                <w:lang w:val="en-US" w:eastAsia="zh-CN"/>
              </w:rPr>
              <w:t>等级</w:t>
            </w:r>
            <w:r>
              <w:rPr>
                <w:rFonts w:ascii="仿宋" w:hAnsi="仿宋" w:eastAsia="仿宋" w:cs="仿宋"/>
                <w:color w:val="auto"/>
                <w:spacing w:val="0"/>
                <w:position w:val="0"/>
                <w:sz w:val="23"/>
                <w:szCs w:val="23"/>
                <w:highlight w:val="none"/>
              </w:rPr>
              <w:t>范围内申报。</w:t>
            </w:r>
          </w:p>
        </w:tc>
        <w:tc>
          <w:tcPr>
            <w:tcW w:w="1325" w:type="dxa"/>
            <w:noWrap w:val="0"/>
            <w:vAlign w:val="center"/>
          </w:tcPr>
          <w:p>
            <w:pPr>
              <w:rPr>
                <w:rFonts w:ascii="Arial"/>
                <w:color w:val="auto"/>
                <w:spacing w:val="0"/>
                <w:position w:val="0"/>
                <w:sz w:val="21"/>
                <w:highlight w:val="none"/>
              </w:rPr>
            </w:pPr>
          </w:p>
        </w:tc>
      </w:tr>
      <w:tr>
        <w:trPr>
          <w:trHeight w:val="742" w:hRule="atLeast"/>
        </w:trPr>
        <w:tc>
          <w:tcPr>
            <w:tcW w:w="1197" w:type="dxa"/>
            <w:vMerge w:val="continue"/>
            <w:noWrap w:val="0"/>
            <w:vAlign w:val="center"/>
          </w:tcPr>
          <w:p>
            <w:pPr>
              <w:rPr>
                <w:rFonts w:ascii="Arial"/>
                <w:color w:val="auto"/>
                <w:spacing w:val="0"/>
                <w:position w:val="0"/>
                <w:sz w:val="21"/>
                <w:highlight w:val="none"/>
              </w:rPr>
            </w:pPr>
          </w:p>
        </w:tc>
        <w:tc>
          <w:tcPr>
            <w:tcW w:w="1982" w:type="dxa"/>
            <w:vMerge w:val="continue"/>
            <w:noWrap w:val="0"/>
            <w:vAlign w:val="center"/>
          </w:tcPr>
          <w:p>
            <w:pPr>
              <w:jc w:val="center"/>
              <w:rPr>
                <w:rFonts w:ascii="Arial"/>
                <w:color w:val="auto"/>
                <w:spacing w:val="0"/>
                <w:position w:val="0"/>
                <w:sz w:val="21"/>
                <w:highlight w:val="none"/>
              </w:rPr>
            </w:pPr>
          </w:p>
        </w:tc>
        <w:tc>
          <w:tcPr>
            <w:tcW w:w="687" w:type="dxa"/>
            <w:vMerge w:val="continue"/>
            <w:noWrap w:val="0"/>
            <w:vAlign w:val="center"/>
          </w:tcPr>
          <w:p>
            <w:pPr>
              <w:spacing w:before="120" w:line="209" w:lineRule="auto"/>
              <w:ind w:left="112" w:right="95" w:firstLine="2"/>
              <w:rPr>
                <w:rFonts w:ascii="仿宋" w:hAnsi="仿宋" w:eastAsia="仿宋" w:cs="仿宋"/>
                <w:color w:val="auto"/>
                <w:spacing w:val="0"/>
                <w:position w:val="0"/>
                <w:sz w:val="23"/>
                <w:szCs w:val="23"/>
                <w:highlight w:val="none"/>
              </w:rPr>
            </w:pPr>
          </w:p>
        </w:tc>
        <w:tc>
          <w:tcPr>
            <w:tcW w:w="8663" w:type="dxa"/>
            <w:noWrap w:val="0"/>
            <w:vAlign w:val="center"/>
          </w:tcPr>
          <w:p>
            <w:pPr>
              <w:spacing w:before="120" w:line="209" w:lineRule="auto"/>
              <w:ind w:left="112" w:right="95" w:firstLine="2"/>
              <w:rPr>
                <w:rFonts w:hint="eastAsia" w:ascii="仿宋" w:hAnsi="仿宋" w:eastAsia="仿宋" w:cs="仿宋"/>
                <w:color w:val="auto"/>
                <w:spacing w:val="0"/>
                <w:position w:val="0"/>
                <w:sz w:val="23"/>
                <w:szCs w:val="23"/>
                <w:highlight w:val="none"/>
                <w:lang w:val="en-US" w:eastAsia="zh-CN"/>
              </w:rPr>
            </w:pPr>
            <w:r>
              <w:rPr>
                <w:rFonts w:hint="eastAsia" w:ascii="仿宋" w:hAnsi="仿宋" w:eastAsia="仿宋" w:cs="仿宋"/>
                <w:color w:val="auto"/>
                <w:spacing w:val="0"/>
                <w:position w:val="0"/>
                <w:sz w:val="23"/>
                <w:szCs w:val="23"/>
                <w:highlight w:val="none"/>
                <w:lang w:val="en-US" w:eastAsia="zh-CN"/>
              </w:rPr>
              <w:t>高等</w:t>
            </w:r>
            <w:r>
              <w:rPr>
                <w:rFonts w:ascii="仿宋" w:hAnsi="仿宋" w:eastAsia="仿宋" w:cs="仿宋"/>
                <w:color w:val="auto"/>
                <w:spacing w:val="0"/>
                <w:position w:val="0"/>
                <w:sz w:val="23"/>
                <w:szCs w:val="23"/>
                <w:highlight w:val="none"/>
              </w:rPr>
              <w:t>院校</w:t>
            </w:r>
            <w:r>
              <w:rPr>
                <w:rFonts w:hint="eastAsia" w:ascii="仿宋" w:hAnsi="仿宋" w:eastAsia="仿宋" w:cs="仿宋"/>
                <w:color w:val="auto"/>
                <w:spacing w:val="0"/>
                <w:position w:val="0"/>
                <w:sz w:val="23"/>
                <w:szCs w:val="23"/>
                <w:highlight w:val="none"/>
                <w:lang w:val="en-US" w:eastAsia="zh-CN"/>
              </w:rPr>
              <w:t>和职业院校</w:t>
            </w:r>
            <w:r>
              <w:rPr>
                <w:rFonts w:ascii="仿宋" w:hAnsi="仿宋" w:eastAsia="仿宋" w:cs="仿宋"/>
                <w:color w:val="auto"/>
                <w:spacing w:val="0"/>
                <w:position w:val="0"/>
                <w:sz w:val="23"/>
                <w:szCs w:val="23"/>
                <w:highlight w:val="none"/>
              </w:rPr>
              <w:t>：应具备</w:t>
            </w:r>
            <w:r>
              <w:rPr>
                <w:rFonts w:hint="eastAsia" w:ascii="仿宋" w:hAnsi="仿宋" w:eastAsia="仿宋" w:cs="仿宋"/>
                <w:color w:val="auto"/>
                <w:spacing w:val="0"/>
                <w:position w:val="0"/>
                <w:sz w:val="23"/>
                <w:szCs w:val="23"/>
                <w:highlight w:val="none"/>
                <w:lang w:val="en-US" w:eastAsia="zh-CN"/>
              </w:rPr>
              <w:t>技能人才</w:t>
            </w:r>
            <w:r>
              <w:rPr>
                <w:rFonts w:ascii="仿宋" w:hAnsi="仿宋" w:eastAsia="仿宋" w:cs="仿宋"/>
                <w:color w:val="auto"/>
                <w:spacing w:val="0"/>
                <w:position w:val="0"/>
                <w:sz w:val="23"/>
                <w:szCs w:val="23"/>
                <w:highlight w:val="none"/>
              </w:rPr>
              <w:t>评价经验，所申报的职业(工种)应为本校开设的主体专业。</w:t>
            </w:r>
          </w:p>
        </w:tc>
        <w:tc>
          <w:tcPr>
            <w:tcW w:w="1325" w:type="dxa"/>
            <w:noWrap w:val="0"/>
            <w:vAlign w:val="center"/>
          </w:tcPr>
          <w:p>
            <w:pPr>
              <w:rPr>
                <w:rFonts w:ascii="Arial"/>
                <w:color w:val="auto"/>
                <w:spacing w:val="0"/>
                <w:position w:val="0"/>
                <w:sz w:val="21"/>
                <w:highlight w:val="none"/>
              </w:rPr>
            </w:pPr>
          </w:p>
        </w:tc>
      </w:tr>
      <w:tr>
        <w:trPr>
          <w:trHeight w:val="619" w:hRule="atLeast"/>
        </w:trPr>
        <w:tc>
          <w:tcPr>
            <w:tcW w:w="1197" w:type="dxa"/>
            <w:vMerge w:val="continue"/>
            <w:noWrap w:val="0"/>
            <w:vAlign w:val="center"/>
          </w:tcPr>
          <w:p>
            <w:pPr>
              <w:rPr>
                <w:rFonts w:ascii="Arial"/>
                <w:color w:val="auto"/>
                <w:spacing w:val="0"/>
                <w:position w:val="0"/>
                <w:sz w:val="21"/>
                <w:highlight w:val="none"/>
              </w:rPr>
            </w:pPr>
          </w:p>
        </w:tc>
        <w:tc>
          <w:tcPr>
            <w:tcW w:w="1982" w:type="dxa"/>
            <w:vMerge w:val="continue"/>
            <w:noWrap w:val="0"/>
            <w:vAlign w:val="center"/>
          </w:tcPr>
          <w:p>
            <w:pPr>
              <w:jc w:val="center"/>
              <w:rPr>
                <w:rFonts w:ascii="Arial"/>
                <w:color w:val="auto"/>
                <w:spacing w:val="0"/>
                <w:position w:val="0"/>
                <w:sz w:val="21"/>
                <w:highlight w:val="none"/>
              </w:rPr>
            </w:pPr>
          </w:p>
        </w:tc>
        <w:tc>
          <w:tcPr>
            <w:tcW w:w="9350" w:type="dxa"/>
            <w:gridSpan w:val="2"/>
            <w:noWrap w:val="0"/>
            <w:vAlign w:val="center"/>
          </w:tcPr>
          <w:p>
            <w:pPr>
              <w:spacing w:before="57" w:line="209" w:lineRule="auto"/>
              <w:ind w:left="112" w:right="95" w:hanging="2"/>
              <w:rPr>
                <w:rFonts w:ascii="仿宋" w:hAnsi="仿宋" w:eastAsia="仿宋" w:cs="仿宋"/>
                <w:color w:val="auto"/>
                <w:spacing w:val="0"/>
                <w:position w:val="0"/>
                <w:sz w:val="23"/>
                <w:szCs w:val="23"/>
                <w:highlight w:val="none"/>
              </w:rPr>
            </w:pPr>
            <w:r>
              <w:rPr>
                <w:rFonts w:ascii="仿宋" w:hAnsi="仿宋" w:eastAsia="仿宋" w:cs="仿宋"/>
                <w:color w:val="auto"/>
                <w:spacing w:val="0"/>
                <w:position w:val="0"/>
                <w:sz w:val="23"/>
                <w:szCs w:val="23"/>
                <w:highlight w:val="none"/>
              </w:rPr>
              <w:t>社会团体：</w:t>
            </w:r>
            <w:r>
              <w:rPr>
                <w:rFonts w:hint="eastAsia" w:ascii="仿宋" w:hAnsi="仿宋" w:eastAsia="仿宋" w:cs="仿宋"/>
                <w:color w:val="auto"/>
                <w:spacing w:val="0"/>
                <w:position w:val="0"/>
                <w:sz w:val="23"/>
                <w:szCs w:val="23"/>
                <w:highlight w:val="none"/>
                <w:lang w:val="en-US" w:eastAsia="zh-CN"/>
              </w:rPr>
              <w:t>应具有明显行业特性并在行业内具有权威性，原则上应具有民政部门3A及以上评估等级，申报的职业（工种）应与机构性质密切相关，</w:t>
            </w:r>
            <w:r>
              <w:rPr>
                <w:rFonts w:ascii="仿宋" w:hAnsi="仿宋" w:eastAsia="仿宋" w:cs="仿宋"/>
                <w:color w:val="auto"/>
                <w:spacing w:val="0"/>
                <w:position w:val="0"/>
                <w:sz w:val="23"/>
                <w:szCs w:val="23"/>
                <w:highlight w:val="none"/>
              </w:rPr>
              <w:t>有符合条件且具有</w:t>
            </w:r>
            <w:r>
              <w:rPr>
                <w:rFonts w:hint="eastAsia" w:ascii="仿宋" w:hAnsi="仿宋" w:eastAsia="仿宋" w:cs="仿宋"/>
                <w:color w:val="auto"/>
                <w:spacing w:val="0"/>
                <w:position w:val="0"/>
                <w:sz w:val="23"/>
                <w:szCs w:val="23"/>
                <w:highlight w:val="none"/>
                <w:lang w:val="en-US" w:eastAsia="zh-CN"/>
              </w:rPr>
              <w:t>用于开展评价工作</w:t>
            </w:r>
            <w:r>
              <w:rPr>
                <w:rFonts w:ascii="仿宋" w:hAnsi="仿宋" w:eastAsia="仿宋" w:cs="仿宋"/>
                <w:color w:val="auto"/>
                <w:spacing w:val="0"/>
                <w:position w:val="0"/>
                <w:sz w:val="23"/>
                <w:szCs w:val="23"/>
                <w:highlight w:val="none"/>
              </w:rPr>
              <w:t>自有场地和设施的单位会员</w:t>
            </w:r>
            <w:r>
              <w:rPr>
                <w:rFonts w:hint="eastAsia" w:ascii="仿宋" w:hAnsi="仿宋" w:eastAsia="仿宋" w:cs="仿宋"/>
                <w:color w:val="auto"/>
                <w:spacing w:val="0"/>
                <w:position w:val="0"/>
                <w:sz w:val="23"/>
                <w:szCs w:val="23"/>
                <w:highlight w:val="none"/>
                <w:lang w:eastAsia="zh-CN"/>
              </w:rPr>
              <w:t>（</w:t>
            </w:r>
            <w:r>
              <w:rPr>
                <w:rFonts w:hint="eastAsia" w:ascii="仿宋" w:hAnsi="仿宋" w:eastAsia="仿宋" w:cs="仿宋"/>
                <w:color w:val="auto"/>
                <w:spacing w:val="0"/>
                <w:position w:val="0"/>
                <w:sz w:val="23"/>
                <w:szCs w:val="23"/>
                <w:highlight w:val="none"/>
                <w:lang w:val="en-US" w:eastAsia="zh-CN"/>
              </w:rPr>
              <w:t>省、市级社评组织不作为社会团体承担评价工作的主体</w:t>
            </w:r>
            <w:r>
              <w:rPr>
                <w:rFonts w:hint="eastAsia" w:ascii="仿宋" w:hAnsi="仿宋" w:eastAsia="仿宋" w:cs="仿宋"/>
                <w:color w:val="auto"/>
                <w:spacing w:val="0"/>
                <w:position w:val="0"/>
                <w:sz w:val="23"/>
                <w:szCs w:val="23"/>
                <w:highlight w:val="none"/>
                <w:lang w:eastAsia="zh-CN"/>
              </w:rPr>
              <w:t>）</w:t>
            </w:r>
            <w:r>
              <w:rPr>
                <w:rFonts w:ascii="仿宋" w:hAnsi="仿宋" w:eastAsia="仿宋" w:cs="仿宋"/>
                <w:color w:val="auto"/>
                <w:spacing w:val="0"/>
                <w:position w:val="0"/>
                <w:sz w:val="23"/>
                <w:szCs w:val="23"/>
                <w:highlight w:val="none"/>
              </w:rPr>
              <w:t>。</w:t>
            </w:r>
          </w:p>
        </w:tc>
        <w:tc>
          <w:tcPr>
            <w:tcW w:w="1325" w:type="dxa"/>
            <w:noWrap w:val="0"/>
            <w:vAlign w:val="center"/>
          </w:tcPr>
          <w:p>
            <w:pPr>
              <w:rPr>
                <w:rFonts w:ascii="Arial"/>
                <w:color w:val="auto"/>
                <w:spacing w:val="0"/>
                <w:position w:val="0"/>
                <w:sz w:val="21"/>
                <w:highlight w:val="none"/>
              </w:rPr>
            </w:pPr>
          </w:p>
        </w:tc>
      </w:tr>
      <w:tr>
        <w:trPr>
          <w:trHeight w:val="729" w:hRule="atLeast"/>
        </w:trPr>
        <w:tc>
          <w:tcPr>
            <w:tcW w:w="1197" w:type="dxa"/>
            <w:vMerge w:val="continue"/>
            <w:noWrap w:val="0"/>
            <w:vAlign w:val="center"/>
          </w:tcPr>
          <w:p>
            <w:pPr>
              <w:rPr>
                <w:rFonts w:ascii="Arial"/>
                <w:color w:val="auto"/>
                <w:spacing w:val="0"/>
                <w:position w:val="0"/>
                <w:sz w:val="21"/>
                <w:highlight w:val="none"/>
              </w:rPr>
            </w:pPr>
          </w:p>
        </w:tc>
        <w:tc>
          <w:tcPr>
            <w:tcW w:w="1982" w:type="dxa"/>
            <w:vMerge w:val="continue"/>
            <w:noWrap w:val="0"/>
            <w:vAlign w:val="center"/>
          </w:tcPr>
          <w:p>
            <w:pPr>
              <w:jc w:val="center"/>
              <w:rPr>
                <w:rFonts w:ascii="Arial"/>
                <w:color w:val="auto"/>
                <w:spacing w:val="0"/>
                <w:position w:val="0"/>
                <w:sz w:val="21"/>
                <w:highlight w:val="none"/>
              </w:rPr>
            </w:pPr>
          </w:p>
        </w:tc>
        <w:tc>
          <w:tcPr>
            <w:tcW w:w="9350" w:type="dxa"/>
            <w:gridSpan w:val="2"/>
            <w:noWrap w:val="0"/>
            <w:vAlign w:val="center"/>
          </w:tcPr>
          <w:p>
            <w:pPr>
              <w:spacing w:before="110" w:line="209" w:lineRule="auto"/>
              <w:ind w:left="109" w:right="115" w:firstLine="29"/>
              <w:rPr>
                <w:rFonts w:hint="eastAsia" w:ascii="仿宋" w:hAnsi="仿宋" w:eastAsia="仿宋" w:cs="仿宋"/>
                <w:color w:val="auto"/>
                <w:spacing w:val="0"/>
                <w:position w:val="0"/>
                <w:sz w:val="23"/>
                <w:szCs w:val="23"/>
                <w:highlight w:val="none"/>
                <w:lang w:eastAsia="zh-CN"/>
              </w:rPr>
            </w:pPr>
            <w:r>
              <w:rPr>
                <w:rFonts w:ascii="仿宋" w:hAnsi="仿宋" w:eastAsia="仿宋" w:cs="仿宋"/>
                <w:color w:val="auto"/>
                <w:spacing w:val="0"/>
                <w:position w:val="0"/>
                <w:sz w:val="23"/>
                <w:szCs w:val="23"/>
                <w:highlight w:val="none"/>
              </w:rPr>
              <w:t>民办非企业：应具有</w:t>
            </w:r>
            <w:r>
              <w:rPr>
                <w:rFonts w:hint="eastAsia" w:ascii="仿宋" w:hAnsi="仿宋" w:eastAsia="仿宋" w:cs="仿宋"/>
                <w:color w:val="auto"/>
                <w:spacing w:val="0"/>
                <w:position w:val="0"/>
                <w:sz w:val="23"/>
                <w:szCs w:val="23"/>
                <w:highlight w:val="none"/>
                <w:lang w:val="en-US" w:eastAsia="zh-CN"/>
              </w:rPr>
              <w:t>用于开展评价工作</w:t>
            </w:r>
            <w:r>
              <w:rPr>
                <w:rFonts w:ascii="仿宋" w:hAnsi="仿宋" w:eastAsia="仿宋" w:cs="仿宋"/>
                <w:color w:val="auto"/>
                <w:spacing w:val="0"/>
                <w:position w:val="0"/>
                <w:sz w:val="23"/>
                <w:szCs w:val="23"/>
                <w:highlight w:val="none"/>
              </w:rPr>
              <w:t>的自有场地和设施，在本机构开展的主要培训职业(工种)范围内申报</w:t>
            </w:r>
            <w:r>
              <w:rPr>
                <w:rFonts w:hint="eastAsia" w:ascii="仿宋" w:hAnsi="仿宋" w:eastAsia="仿宋" w:cs="仿宋"/>
                <w:color w:val="auto"/>
                <w:spacing w:val="0"/>
                <w:position w:val="0"/>
                <w:sz w:val="23"/>
                <w:szCs w:val="23"/>
                <w:highlight w:val="none"/>
                <w:lang w:eastAsia="zh-CN"/>
              </w:rPr>
              <w:t>。</w:t>
            </w:r>
          </w:p>
        </w:tc>
        <w:tc>
          <w:tcPr>
            <w:tcW w:w="1325" w:type="dxa"/>
            <w:noWrap w:val="0"/>
            <w:vAlign w:val="center"/>
          </w:tcPr>
          <w:p>
            <w:pPr>
              <w:rPr>
                <w:rFonts w:ascii="Arial"/>
                <w:color w:val="auto"/>
                <w:spacing w:val="0"/>
                <w:position w:val="0"/>
                <w:sz w:val="21"/>
                <w:highlight w:val="none"/>
              </w:rPr>
            </w:pPr>
          </w:p>
        </w:tc>
      </w:tr>
      <w:tr>
        <w:trPr>
          <w:trHeight w:val="483" w:hRule="atLeast"/>
        </w:trPr>
        <w:tc>
          <w:tcPr>
            <w:tcW w:w="1197" w:type="dxa"/>
            <w:vMerge w:val="continue"/>
            <w:noWrap w:val="0"/>
            <w:vAlign w:val="center"/>
          </w:tcPr>
          <w:p>
            <w:pPr>
              <w:rPr>
                <w:rFonts w:ascii="Arial"/>
                <w:color w:val="auto"/>
                <w:spacing w:val="0"/>
                <w:position w:val="0"/>
                <w:sz w:val="21"/>
                <w:highlight w:val="none"/>
              </w:rPr>
            </w:pPr>
          </w:p>
        </w:tc>
        <w:tc>
          <w:tcPr>
            <w:tcW w:w="1982" w:type="dxa"/>
            <w:vMerge w:val="restart"/>
            <w:noWrap w:val="0"/>
            <w:vAlign w:val="center"/>
          </w:tcPr>
          <w:p>
            <w:pPr>
              <w:spacing w:before="75" w:line="208" w:lineRule="auto"/>
              <w:ind w:right="151"/>
              <w:jc w:val="center"/>
              <w:rPr>
                <w:rFonts w:ascii="仿宋" w:hAnsi="仿宋" w:eastAsia="仿宋" w:cs="仿宋"/>
                <w:color w:val="auto"/>
                <w:spacing w:val="0"/>
                <w:position w:val="0"/>
                <w:sz w:val="23"/>
                <w:szCs w:val="23"/>
                <w:highlight w:val="none"/>
              </w:rPr>
            </w:pPr>
            <w:r>
              <w:rPr>
                <w:rFonts w:ascii="仿宋" w:hAnsi="仿宋" w:eastAsia="仿宋" w:cs="仿宋"/>
                <w:color w:val="auto"/>
                <w:spacing w:val="0"/>
                <w:position w:val="0"/>
                <w:sz w:val="23"/>
                <w:szCs w:val="23"/>
                <w:highlight w:val="none"/>
              </w:rPr>
              <w:t>职业技能培训、评价工作情况</w:t>
            </w:r>
          </w:p>
        </w:tc>
        <w:tc>
          <w:tcPr>
            <w:tcW w:w="9350" w:type="dxa"/>
            <w:gridSpan w:val="2"/>
            <w:noWrap w:val="0"/>
            <w:vAlign w:val="center"/>
          </w:tcPr>
          <w:p>
            <w:pPr>
              <w:spacing w:before="110" w:line="222" w:lineRule="auto"/>
              <w:ind w:left="108"/>
              <w:rPr>
                <w:rFonts w:ascii="仿宋" w:hAnsi="仿宋" w:eastAsia="仿宋" w:cs="仿宋"/>
                <w:color w:val="auto"/>
                <w:spacing w:val="0"/>
                <w:position w:val="0"/>
                <w:sz w:val="23"/>
                <w:szCs w:val="23"/>
                <w:highlight w:val="none"/>
              </w:rPr>
            </w:pPr>
            <w:r>
              <w:rPr>
                <w:rFonts w:ascii="仿宋" w:hAnsi="仿宋" w:eastAsia="仿宋" w:cs="仿宋"/>
                <w:color w:val="auto"/>
                <w:spacing w:val="0"/>
                <w:position w:val="0"/>
                <w:sz w:val="23"/>
                <w:szCs w:val="23"/>
                <w:highlight w:val="none"/>
              </w:rPr>
              <w:t>在拟开展职业技能等级认定的领域具有广泛影响力，工作质量良好。</w:t>
            </w:r>
          </w:p>
        </w:tc>
        <w:tc>
          <w:tcPr>
            <w:tcW w:w="1325" w:type="dxa"/>
            <w:noWrap w:val="0"/>
            <w:vAlign w:val="center"/>
          </w:tcPr>
          <w:p>
            <w:pPr>
              <w:rPr>
                <w:rFonts w:ascii="Arial"/>
                <w:color w:val="auto"/>
                <w:spacing w:val="0"/>
                <w:position w:val="0"/>
                <w:sz w:val="21"/>
                <w:highlight w:val="none"/>
              </w:rPr>
            </w:pPr>
          </w:p>
        </w:tc>
      </w:tr>
      <w:tr>
        <w:trPr>
          <w:trHeight w:val="579" w:hRule="atLeast"/>
        </w:trPr>
        <w:tc>
          <w:tcPr>
            <w:tcW w:w="1197" w:type="dxa"/>
            <w:vMerge w:val="continue"/>
            <w:noWrap w:val="0"/>
            <w:vAlign w:val="center"/>
          </w:tcPr>
          <w:p>
            <w:pPr>
              <w:rPr>
                <w:rFonts w:ascii="Arial"/>
                <w:color w:val="auto"/>
                <w:spacing w:val="0"/>
                <w:position w:val="0"/>
                <w:sz w:val="21"/>
                <w:highlight w:val="none"/>
              </w:rPr>
            </w:pPr>
          </w:p>
        </w:tc>
        <w:tc>
          <w:tcPr>
            <w:tcW w:w="1982" w:type="dxa"/>
            <w:vMerge w:val="continue"/>
            <w:noWrap w:val="0"/>
            <w:vAlign w:val="center"/>
          </w:tcPr>
          <w:p>
            <w:pPr>
              <w:jc w:val="center"/>
              <w:rPr>
                <w:rFonts w:ascii="Arial"/>
                <w:color w:val="auto"/>
                <w:spacing w:val="0"/>
                <w:position w:val="0"/>
                <w:sz w:val="21"/>
                <w:highlight w:val="none"/>
              </w:rPr>
            </w:pPr>
          </w:p>
        </w:tc>
        <w:tc>
          <w:tcPr>
            <w:tcW w:w="9350" w:type="dxa"/>
            <w:gridSpan w:val="2"/>
            <w:noWrap w:val="0"/>
            <w:vAlign w:val="center"/>
          </w:tcPr>
          <w:p>
            <w:pPr>
              <w:spacing w:before="136" w:line="209" w:lineRule="auto"/>
              <w:ind w:left="112" w:right="95" w:hanging="2"/>
              <w:rPr>
                <w:rFonts w:hint="eastAsia" w:ascii="仿宋" w:hAnsi="仿宋" w:eastAsia="仿宋" w:cs="仿宋"/>
                <w:color w:val="auto"/>
                <w:spacing w:val="0"/>
                <w:position w:val="0"/>
                <w:sz w:val="23"/>
                <w:szCs w:val="23"/>
                <w:highlight w:val="none"/>
                <w:lang w:eastAsia="zh-CN"/>
              </w:rPr>
            </w:pPr>
            <w:r>
              <w:rPr>
                <w:rFonts w:hint="eastAsia" w:ascii="仿宋" w:hAnsi="仿宋" w:eastAsia="仿宋" w:cs="仿宋"/>
                <w:color w:val="auto"/>
                <w:spacing w:val="0"/>
                <w:position w:val="0"/>
                <w:sz w:val="23"/>
                <w:szCs w:val="23"/>
                <w:highlight w:val="none"/>
                <w:lang w:val="en-US" w:eastAsia="zh-CN"/>
              </w:rPr>
              <w:t>申报职业（工种）需累计开展高级工及以上等级的自主评价200人以上</w:t>
            </w:r>
            <w:r>
              <w:rPr>
                <w:rFonts w:ascii="仿宋" w:hAnsi="仿宋" w:eastAsia="仿宋" w:cs="仿宋"/>
                <w:color w:val="auto"/>
                <w:spacing w:val="0"/>
                <w:position w:val="0"/>
                <w:sz w:val="23"/>
                <w:szCs w:val="23"/>
                <w:highlight w:val="none"/>
              </w:rPr>
              <w:t>。</w:t>
            </w:r>
            <w:r>
              <w:rPr>
                <w:rFonts w:hint="eastAsia" w:ascii="仿宋" w:hAnsi="仿宋" w:eastAsia="仿宋" w:cs="仿宋"/>
                <w:color w:val="auto"/>
                <w:spacing w:val="0"/>
                <w:position w:val="0"/>
                <w:sz w:val="23"/>
                <w:szCs w:val="23"/>
                <w:highlight w:val="none"/>
                <w:lang w:eastAsia="zh-CN"/>
              </w:rPr>
              <w:t>（</w:t>
            </w:r>
            <w:r>
              <w:rPr>
                <w:rFonts w:ascii="仿宋" w:hAnsi="仿宋" w:eastAsia="仿宋" w:cs="仿宋"/>
                <w:color w:val="auto"/>
                <w:spacing w:val="0"/>
                <w:position w:val="0"/>
                <w:sz w:val="23"/>
                <w:szCs w:val="23"/>
                <w:highlight w:val="none"/>
              </w:rPr>
              <w:t>本条款仅需</w:t>
            </w:r>
            <w:r>
              <w:rPr>
                <w:rFonts w:hint="eastAsia" w:ascii="仿宋" w:hAnsi="仿宋" w:eastAsia="仿宋" w:cs="仿宋"/>
                <w:color w:val="auto"/>
                <w:spacing w:val="0"/>
                <w:position w:val="0"/>
                <w:sz w:val="23"/>
                <w:szCs w:val="23"/>
                <w:highlight w:val="none"/>
                <w:lang w:val="en-US" w:eastAsia="zh-CN"/>
              </w:rPr>
              <w:t>企业</w:t>
            </w:r>
            <w:r>
              <w:rPr>
                <w:rFonts w:ascii="仿宋" w:hAnsi="仿宋" w:eastAsia="仿宋" w:cs="仿宋"/>
                <w:color w:val="auto"/>
                <w:spacing w:val="0"/>
                <w:position w:val="0"/>
                <w:sz w:val="23"/>
                <w:szCs w:val="23"/>
                <w:highlight w:val="none"/>
              </w:rPr>
              <w:t>提供</w:t>
            </w:r>
            <w:r>
              <w:rPr>
                <w:rFonts w:hint="eastAsia" w:ascii="仿宋" w:hAnsi="仿宋" w:eastAsia="仿宋" w:cs="仿宋"/>
                <w:color w:val="auto"/>
                <w:spacing w:val="0"/>
                <w:position w:val="0"/>
                <w:sz w:val="23"/>
                <w:szCs w:val="23"/>
                <w:highlight w:val="none"/>
                <w:lang w:eastAsia="zh-CN"/>
              </w:rPr>
              <w:t>）</w:t>
            </w:r>
          </w:p>
        </w:tc>
        <w:tc>
          <w:tcPr>
            <w:tcW w:w="1325" w:type="dxa"/>
            <w:noWrap w:val="0"/>
            <w:vAlign w:val="center"/>
          </w:tcPr>
          <w:p>
            <w:pPr>
              <w:rPr>
                <w:rFonts w:ascii="Arial"/>
                <w:color w:val="auto"/>
                <w:spacing w:val="0"/>
                <w:position w:val="0"/>
                <w:sz w:val="21"/>
                <w:highlight w:val="none"/>
              </w:rPr>
            </w:pPr>
          </w:p>
        </w:tc>
      </w:tr>
      <w:tr>
        <w:trPr>
          <w:trHeight w:val="729" w:hRule="atLeast"/>
        </w:trPr>
        <w:tc>
          <w:tcPr>
            <w:tcW w:w="1197" w:type="dxa"/>
            <w:vMerge w:val="continue"/>
            <w:noWrap w:val="0"/>
            <w:vAlign w:val="center"/>
          </w:tcPr>
          <w:p>
            <w:pPr>
              <w:rPr>
                <w:rFonts w:ascii="Arial"/>
                <w:color w:val="auto"/>
                <w:spacing w:val="0"/>
                <w:position w:val="0"/>
                <w:sz w:val="21"/>
                <w:highlight w:val="none"/>
              </w:rPr>
            </w:pPr>
          </w:p>
        </w:tc>
        <w:tc>
          <w:tcPr>
            <w:tcW w:w="1982" w:type="dxa"/>
            <w:vMerge w:val="continue"/>
            <w:noWrap w:val="0"/>
            <w:vAlign w:val="center"/>
          </w:tcPr>
          <w:p>
            <w:pPr>
              <w:jc w:val="center"/>
              <w:rPr>
                <w:rFonts w:ascii="Arial"/>
                <w:color w:val="auto"/>
                <w:spacing w:val="0"/>
                <w:position w:val="0"/>
                <w:sz w:val="21"/>
                <w:highlight w:val="none"/>
              </w:rPr>
            </w:pPr>
          </w:p>
        </w:tc>
        <w:tc>
          <w:tcPr>
            <w:tcW w:w="9350" w:type="dxa"/>
            <w:gridSpan w:val="2"/>
            <w:noWrap w:val="0"/>
            <w:vAlign w:val="center"/>
          </w:tcPr>
          <w:p>
            <w:pPr>
              <w:spacing w:before="136" w:line="209" w:lineRule="auto"/>
              <w:ind w:left="112" w:right="95" w:hanging="2"/>
              <w:rPr>
                <w:rFonts w:ascii="仿宋" w:hAnsi="仿宋" w:eastAsia="仿宋" w:cs="仿宋"/>
                <w:color w:val="auto"/>
                <w:spacing w:val="0"/>
                <w:position w:val="0"/>
                <w:sz w:val="23"/>
                <w:szCs w:val="23"/>
                <w:highlight w:val="none"/>
              </w:rPr>
            </w:pPr>
            <w:r>
              <w:rPr>
                <w:rFonts w:hint="eastAsia" w:ascii="仿宋" w:hAnsi="仿宋" w:eastAsia="仿宋" w:cs="仿宋"/>
                <w:color w:val="auto"/>
                <w:spacing w:val="0"/>
                <w:position w:val="0"/>
                <w:sz w:val="23"/>
                <w:szCs w:val="23"/>
                <w:highlight w:val="none"/>
                <w:lang w:val="en-US" w:eastAsia="zh-CN"/>
              </w:rPr>
              <w:t>近五年内，</w:t>
            </w:r>
            <w:r>
              <w:rPr>
                <w:rFonts w:ascii="仿宋" w:hAnsi="仿宋" w:eastAsia="仿宋" w:cs="仿宋"/>
                <w:color w:val="auto"/>
                <w:spacing w:val="0"/>
                <w:position w:val="0"/>
                <w:sz w:val="23"/>
                <w:szCs w:val="23"/>
                <w:highlight w:val="none"/>
              </w:rPr>
              <w:t>组织实施</w:t>
            </w:r>
            <w:r>
              <w:rPr>
                <w:rFonts w:hint="eastAsia" w:ascii="仿宋" w:hAnsi="仿宋" w:eastAsia="仿宋" w:cs="仿宋"/>
                <w:color w:val="auto"/>
                <w:spacing w:val="0"/>
                <w:position w:val="0"/>
                <w:sz w:val="23"/>
                <w:szCs w:val="23"/>
                <w:highlight w:val="none"/>
                <w:lang w:val="en-US" w:eastAsia="zh-CN"/>
              </w:rPr>
              <w:t>过与</w:t>
            </w:r>
            <w:r>
              <w:rPr>
                <w:rFonts w:ascii="仿宋" w:hAnsi="仿宋" w:eastAsia="仿宋" w:cs="仿宋"/>
                <w:color w:val="auto"/>
                <w:spacing w:val="0"/>
                <w:position w:val="0"/>
                <w:sz w:val="23"/>
                <w:szCs w:val="23"/>
                <w:highlight w:val="none"/>
              </w:rPr>
              <w:t>申报职业</w:t>
            </w:r>
            <w:r>
              <w:rPr>
                <w:rFonts w:hint="eastAsia" w:ascii="仿宋" w:hAnsi="仿宋" w:eastAsia="仿宋" w:cs="仿宋"/>
                <w:color w:val="auto"/>
                <w:spacing w:val="0"/>
                <w:position w:val="0"/>
                <w:sz w:val="23"/>
                <w:szCs w:val="23"/>
                <w:highlight w:val="none"/>
                <w:lang w:val="en-US" w:eastAsia="zh-CN"/>
              </w:rPr>
              <w:t>相关</w:t>
            </w:r>
            <w:r>
              <w:rPr>
                <w:rFonts w:ascii="仿宋" w:hAnsi="仿宋" w:eastAsia="仿宋" w:cs="仿宋"/>
                <w:color w:val="auto"/>
                <w:spacing w:val="0"/>
                <w:position w:val="0"/>
                <w:sz w:val="23"/>
                <w:szCs w:val="23"/>
                <w:highlight w:val="none"/>
              </w:rPr>
              <w:t>的技能</w:t>
            </w:r>
            <w:r>
              <w:rPr>
                <w:rFonts w:ascii="仿宋" w:hAnsi="仿宋" w:eastAsia="仿宋" w:cs="仿宋"/>
                <w:color w:val="auto"/>
                <w:spacing w:val="0"/>
                <w:position w:val="0"/>
                <w:sz w:val="23"/>
                <w:szCs w:val="23"/>
                <w:highlight w:val="none"/>
                <w:lang w:val="en-US"/>
              </w:rPr>
              <w:t>培训</w:t>
            </w:r>
            <w:r>
              <w:rPr>
                <w:rFonts w:ascii="仿宋" w:hAnsi="仿宋" w:eastAsia="仿宋" w:cs="仿宋"/>
                <w:color w:val="auto"/>
                <w:spacing w:val="0"/>
                <w:position w:val="0"/>
                <w:sz w:val="23"/>
                <w:szCs w:val="23"/>
                <w:highlight w:val="none"/>
              </w:rPr>
              <w:t>评价</w:t>
            </w:r>
            <w:r>
              <w:rPr>
                <w:rFonts w:hint="eastAsia" w:ascii="仿宋" w:hAnsi="仿宋" w:eastAsia="仿宋" w:cs="仿宋"/>
                <w:color w:val="auto"/>
                <w:spacing w:val="0"/>
                <w:position w:val="0"/>
                <w:sz w:val="23"/>
                <w:szCs w:val="23"/>
                <w:highlight w:val="none"/>
                <w:lang w:val="en-US" w:eastAsia="zh-CN"/>
              </w:rPr>
              <w:t>工作</w:t>
            </w:r>
            <w:r>
              <w:rPr>
                <w:rFonts w:ascii="仿宋" w:hAnsi="仿宋" w:eastAsia="仿宋" w:cs="仿宋"/>
                <w:color w:val="auto"/>
                <w:spacing w:val="0"/>
                <w:position w:val="0"/>
                <w:sz w:val="23"/>
                <w:szCs w:val="23"/>
                <w:highlight w:val="none"/>
              </w:rPr>
              <w:t>，</w:t>
            </w:r>
            <w:r>
              <w:rPr>
                <w:rFonts w:ascii="仿宋" w:hAnsi="仿宋" w:eastAsia="仿宋" w:cs="仿宋"/>
                <w:color w:val="auto"/>
                <w:spacing w:val="0"/>
                <w:position w:val="0"/>
                <w:sz w:val="23"/>
                <w:szCs w:val="23"/>
                <w:highlight w:val="none"/>
                <w:lang w:val="en-US"/>
              </w:rPr>
              <w:t>培训</w:t>
            </w:r>
            <w:r>
              <w:rPr>
                <w:rFonts w:ascii="仿宋" w:hAnsi="仿宋" w:eastAsia="仿宋" w:cs="仿宋"/>
                <w:color w:val="auto"/>
                <w:spacing w:val="0"/>
                <w:position w:val="0"/>
                <w:sz w:val="23"/>
                <w:szCs w:val="23"/>
                <w:highlight w:val="none"/>
              </w:rPr>
              <w:t>评价人数达到一定规模。(本条款仅需社会团体提供)</w:t>
            </w:r>
          </w:p>
        </w:tc>
        <w:tc>
          <w:tcPr>
            <w:tcW w:w="1325" w:type="dxa"/>
            <w:noWrap w:val="0"/>
            <w:vAlign w:val="center"/>
          </w:tcPr>
          <w:p>
            <w:pPr>
              <w:rPr>
                <w:rFonts w:ascii="Arial"/>
                <w:color w:val="auto"/>
                <w:spacing w:val="0"/>
                <w:position w:val="0"/>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4" w:hRule="atLeast"/>
        </w:trPr>
        <w:tc>
          <w:tcPr>
            <w:tcW w:w="1197" w:type="dxa"/>
            <w:vMerge w:val="continue"/>
            <w:noWrap w:val="0"/>
            <w:vAlign w:val="center"/>
          </w:tcPr>
          <w:p>
            <w:pPr>
              <w:rPr>
                <w:rFonts w:ascii="Arial"/>
                <w:color w:val="auto"/>
                <w:spacing w:val="0"/>
                <w:position w:val="0"/>
                <w:sz w:val="21"/>
                <w:highlight w:val="none"/>
              </w:rPr>
            </w:pPr>
          </w:p>
        </w:tc>
        <w:tc>
          <w:tcPr>
            <w:tcW w:w="1982" w:type="dxa"/>
            <w:vMerge w:val="continue"/>
            <w:noWrap w:val="0"/>
            <w:vAlign w:val="center"/>
          </w:tcPr>
          <w:p>
            <w:pPr>
              <w:jc w:val="center"/>
              <w:rPr>
                <w:rFonts w:ascii="Arial"/>
                <w:color w:val="auto"/>
                <w:spacing w:val="0"/>
                <w:position w:val="0"/>
                <w:sz w:val="21"/>
                <w:highlight w:val="none"/>
              </w:rPr>
            </w:pPr>
          </w:p>
        </w:tc>
        <w:tc>
          <w:tcPr>
            <w:tcW w:w="9350" w:type="dxa"/>
            <w:gridSpan w:val="2"/>
            <w:noWrap w:val="0"/>
            <w:vAlign w:val="center"/>
          </w:tcPr>
          <w:p>
            <w:pPr>
              <w:spacing w:before="137" w:line="208" w:lineRule="auto"/>
              <w:ind w:left="109" w:right="95" w:firstLine="1"/>
              <w:rPr>
                <w:rFonts w:ascii="仿宋" w:hAnsi="仿宋" w:eastAsia="仿宋" w:cs="仿宋"/>
                <w:color w:val="auto"/>
                <w:spacing w:val="0"/>
                <w:position w:val="0"/>
                <w:sz w:val="23"/>
                <w:szCs w:val="23"/>
                <w:highlight w:val="none"/>
              </w:rPr>
            </w:pPr>
            <w:r>
              <w:rPr>
                <w:rFonts w:ascii="仿宋" w:hAnsi="仿宋" w:eastAsia="仿宋" w:cs="仿宋"/>
                <w:color w:val="auto"/>
                <w:spacing w:val="0"/>
                <w:position w:val="0"/>
                <w:sz w:val="23"/>
                <w:szCs w:val="23"/>
                <w:highlight w:val="none"/>
              </w:rPr>
              <w:t>近</w:t>
            </w:r>
            <w:r>
              <w:rPr>
                <w:rFonts w:hint="eastAsia" w:ascii="仿宋" w:hAnsi="仿宋" w:eastAsia="仿宋" w:cs="仿宋"/>
                <w:color w:val="auto"/>
                <w:spacing w:val="0"/>
                <w:position w:val="0"/>
                <w:sz w:val="23"/>
                <w:szCs w:val="23"/>
                <w:highlight w:val="none"/>
                <w:lang w:val="en-US" w:eastAsia="zh-CN"/>
              </w:rPr>
              <w:t>五</w:t>
            </w:r>
            <w:r>
              <w:rPr>
                <w:rFonts w:ascii="仿宋" w:hAnsi="仿宋" w:eastAsia="仿宋" w:cs="仿宋"/>
                <w:color w:val="auto"/>
                <w:spacing w:val="0"/>
                <w:position w:val="0"/>
                <w:sz w:val="23"/>
                <w:szCs w:val="23"/>
                <w:highlight w:val="none"/>
              </w:rPr>
              <w:t>年内，与申报评价职业相关的职业</w:t>
            </w:r>
            <w:r>
              <w:rPr>
                <w:rFonts w:hint="eastAsia" w:ascii="仿宋" w:hAnsi="仿宋" w:eastAsia="仿宋" w:cs="仿宋"/>
                <w:color w:val="auto"/>
                <w:spacing w:val="0"/>
                <w:position w:val="0"/>
                <w:sz w:val="23"/>
                <w:szCs w:val="23"/>
                <w:highlight w:val="none"/>
                <w:lang w:val="en-US" w:eastAsia="zh-CN"/>
              </w:rPr>
              <w:t>累计</w:t>
            </w:r>
            <w:r>
              <w:rPr>
                <w:rFonts w:ascii="仿宋" w:hAnsi="仿宋" w:eastAsia="仿宋" w:cs="仿宋"/>
                <w:color w:val="auto"/>
                <w:spacing w:val="0"/>
                <w:position w:val="0"/>
                <w:sz w:val="23"/>
                <w:szCs w:val="23"/>
                <w:highlight w:val="none"/>
              </w:rPr>
              <w:t>培训规模不小于</w:t>
            </w:r>
            <w:r>
              <w:rPr>
                <w:rFonts w:hint="eastAsia" w:ascii="仿宋" w:hAnsi="仿宋" w:eastAsia="仿宋" w:cs="仿宋"/>
                <w:color w:val="auto"/>
                <w:spacing w:val="0"/>
                <w:position w:val="0"/>
                <w:sz w:val="23"/>
                <w:szCs w:val="23"/>
                <w:highlight w:val="none"/>
                <w:lang w:val="en-US" w:eastAsia="zh-CN"/>
              </w:rPr>
              <w:t>2000</w:t>
            </w:r>
            <w:r>
              <w:rPr>
                <w:rFonts w:ascii="仿宋" w:hAnsi="仿宋" w:eastAsia="仿宋" w:cs="仿宋"/>
                <w:color w:val="auto"/>
                <w:spacing w:val="0"/>
                <w:position w:val="0"/>
                <w:sz w:val="23"/>
                <w:szCs w:val="23"/>
                <w:highlight w:val="none"/>
              </w:rPr>
              <w:t>人次，</w:t>
            </w:r>
            <w:r>
              <w:rPr>
                <w:rFonts w:hint="eastAsia" w:ascii="仿宋" w:hAnsi="仿宋" w:eastAsia="仿宋" w:cs="仿宋"/>
                <w:color w:val="auto"/>
                <w:spacing w:val="0"/>
                <w:position w:val="0"/>
                <w:sz w:val="23"/>
                <w:szCs w:val="23"/>
                <w:highlight w:val="none"/>
                <w:lang w:val="en-US" w:eastAsia="zh-CN"/>
              </w:rPr>
              <w:t>能</w:t>
            </w:r>
            <w:r>
              <w:rPr>
                <w:rFonts w:ascii="仿宋" w:hAnsi="仿宋" w:eastAsia="仿宋" w:cs="仿宋"/>
                <w:color w:val="auto"/>
                <w:spacing w:val="0"/>
                <w:position w:val="0"/>
                <w:sz w:val="23"/>
                <w:szCs w:val="23"/>
                <w:highlight w:val="none"/>
              </w:rPr>
              <w:t>提供培训过程材料及相应台账、影像证明材料。(本条款仅需民办非企业提供)</w:t>
            </w:r>
          </w:p>
        </w:tc>
        <w:tc>
          <w:tcPr>
            <w:tcW w:w="1325" w:type="dxa"/>
            <w:noWrap w:val="0"/>
            <w:vAlign w:val="center"/>
          </w:tcPr>
          <w:p>
            <w:pPr>
              <w:rPr>
                <w:rFonts w:ascii="Arial"/>
                <w:color w:val="auto"/>
                <w:spacing w:val="0"/>
                <w:position w:val="0"/>
                <w:sz w:val="21"/>
                <w:highlight w:val="none"/>
              </w:rPr>
            </w:pPr>
          </w:p>
        </w:tc>
      </w:tr>
      <w:tr>
        <w:trPr>
          <w:trHeight w:val="589" w:hRule="atLeast"/>
        </w:trPr>
        <w:tc>
          <w:tcPr>
            <w:tcW w:w="1197" w:type="dxa"/>
            <w:vMerge w:val="continue"/>
            <w:noWrap w:val="0"/>
            <w:vAlign w:val="center"/>
          </w:tcPr>
          <w:p>
            <w:pPr>
              <w:rPr>
                <w:rFonts w:ascii="Arial"/>
                <w:color w:val="auto"/>
                <w:spacing w:val="0"/>
                <w:position w:val="0"/>
                <w:sz w:val="21"/>
                <w:highlight w:val="none"/>
              </w:rPr>
            </w:pPr>
          </w:p>
        </w:tc>
        <w:tc>
          <w:tcPr>
            <w:tcW w:w="1982" w:type="dxa"/>
            <w:noWrap w:val="0"/>
            <w:vAlign w:val="center"/>
          </w:tcPr>
          <w:p>
            <w:pPr>
              <w:spacing w:before="39" w:line="209" w:lineRule="auto"/>
              <w:ind w:right="102"/>
              <w:jc w:val="center"/>
              <w:rPr>
                <w:rFonts w:ascii="仿宋" w:hAnsi="仿宋" w:eastAsia="仿宋" w:cs="仿宋"/>
                <w:color w:val="auto"/>
                <w:spacing w:val="0"/>
                <w:position w:val="0"/>
                <w:sz w:val="23"/>
                <w:szCs w:val="23"/>
                <w:highlight w:val="none"/>
              </w:rPr>
            </w:pPr>
            <w:r>
              <w:rPr>
                <w:rFonts w:ascii="仿宋" w:hAnsi="仿宋" w:eastAsia="仿宋" w:cs="仿宋"/>
                <w:color w:val="auto"/>
                <w:spacing w:val="0"/>
                <w:position w:val="0"/>
                <w:sz w:val="23"/>
                <w:szCs w:val="23"/>
                <w:highlight w:val="none"/>
              </w:rPr>
              <w:t>专设职业技能等级认定机构</w:t>
            </w:r>
          </w:p>
        </w:tc>
        <w:tc>
          <w:tcPr>
            <w:tcW w:w="9350" w:type="dxa"/>
            <w:gridSpan w:val="2"/>
            <w:noWrap w:val="0"/>
            <w:vAlign w:val="center"/>
          </w:tcPr>
          <w:p>
            <w:pPr>
              <w:spacing w:before="158" w:line="223" w:lineRule="auto"/>
              <w:ind w:left="111"/>
              <w:rPr>
                <w:rFonts w:ascii="仿宋" w:hAnsi="仿宋" w:eastAsia="仿宋" w:cs="仿宋"/>
                <w:color w:val="auto"/>
                <w:spacing w:val="0"/>
                <w:position w:val="0"/>
                <w:sz w:val="23"/>
                <w:szCs w:val="23"/>
                <w:highlight w:val="none"/>
              </w:rPr>
            </w:pPr>
            <w:r>
              <w:rPr>
                <w:rFonts w:ascii="仿宋" w:hAnsi="仿宋" w:eastAsia="仿宋" w:cs="仿宋"/>
                <w:color w:val="auto"/>
                <w:spacing w:val="0"/>
                <w:position w:val="0"/>
                <w:sz w:val="23"/>
                <w:szCs w:val="23"/>
                <w:highlight w:val="none"/>
              </w:rPr>
              <w:t>有独立于培训工作的专设技能评价部门。</w:t>
            </w:r>
          </w:p>
        </w:tc>
        <w:tc>
          <w:tcPr>
            <w:tcW w:w="1325" w:type="dxa"/>
            <w:noWrap w:val="0"/>
            <w:vAlign w:val="center"/>
          </w:tcPr>
          <w:p>
            <w:pPr>
              <w:rPr>
                <w:rFonts w:ascii="Arial"/>
                <w:color w:val="auto"/>
                <w:spacing w:val="0"/>
                <w:position w:val="0"/>
                <w:sz w:val="21"/>
                <w:highlight w:val="none"/>
              </w:rPr>
            </w:pPr>
          </w:p>
        </w:tc>
      </w:tr>
    </w:tbl>
    <w:p>
      <w:pPr>
        <w:rPr>
          <w:rFonts w:ascii="Arial"/>
          <w:color w:val="auto"/>
          <w:spacing w:val="0"/>
          <w:position w:val="0"/>
          <w:sz w:val="21"/>
          <w:highlight w:val="none"/>
        </w:rPr>
      </w:pPr>
    </w:p>
    <w:p>
      <w:pPr>
        <w:rPr>
          <w:color w:val="auto"/>
          <w:spacing w:val="0"/>
          <w:position w:val="0"/>
          <w:highlight w:val="none"/>
        </w:rPr>
        <w:sectPr>
          <w:footerReference r:id="rId3" w:type="default"/>
          <w:pgSz w:w="16840" w:h="11907"/>
          <w:pgMar w:top="850" w:right="850" w:bottom="850" w:left="850" w:header="0" w:footer="567" w:gutter="0"/>
          <w:pgNumType w:fmt="decimal"/>
          <w:cols w:space="720" w:num="1"/>
          <w:rtlGutter w:val="0"/>
        </w:sectPr>
      </w:pPr>
    </w:p>
    <w:p>
      <w:pPr>
        <w:rPr>
          <w:color w:val="auto"/>
          <w:spacing w:val="0"/>
          <w:position w:val="0"/>
          <w:highlight w:val="none"/>
        </w:rPr>
      </w:pPr>
    </w:p>
    <w:p>
      <w:pPr>
        <w:rPr>
          <w:rFonts w:hint="eastAsia" w:ascii="黑体" w:hAnsi="黑体" w:eastAsia="黑体" w:cs="黑体"/>
          <w:color w:val="auto"/>
          <w:spacing w:val="0"/>
          <w:position w:val="0"/>
          <w:highlight w:val="none"/>
        </w:rPr>
      </w:pPr>
    </w:p>
    <w:p>
      <w:pPr>
        <w:spacing w:line="35" w:lineRule="exact"/>
        <w:rPr>
          <w:rFonts w:hint="eastAsia" w:ascii="黑体" w:hAnsi="黑体" w:eastAsia="黑体" w:cs="黑体"/>
          <w:color w:val="auto"/>
          <w:spacing w:val="0"/>
          <w:position w:val="0"/>
          <w:highlight w:val="none"/>
        </w:rPr>
      </w:pPr>
    </w:p>
    <w:tbl>
      <w:tblPr>
        <w:tblStyle w:val="8"/>
        <w:tblW w:w="13570" w:type="dxa"/>
        <w:tblInd w:w="4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97"/>
        <w:gridCol w:w="2050"/>
        <w:gridCol w:w="9019"/>
        <w:gridCol w:w="1304"/>
      </w:tblGrid>
      <w:tr>
        <w:trPr>
          <w:trHeight w:val="628" w:hRule="atLeast"/>
        </w:trPr>
        <w:tc>
          <w:tcPr>
            <w:tcW w:w="1197" w:type="dxa"/>
            <w:noWrap w:val="0"/>
            <w:vAlign w:val="center"/>
          </w:tcPr>
          <w:p>
            <w:pPr>
              <w:spacing w:before="184" w:line="227" w:lineRule="auto"/>
              <w:ind w:left="361"/>
              <w:rPr>
                <w:rFonts w:hint="eastAsia" w:ascii="黑体" w:hAnsi="黑体" w:eastAsia="黑体" w:cs="黑体"/>
                <w:color w:val="auto"/>
                <w:spacing w:val="0"/>
                <w:position w:val="0"/>
                <w:sz w:val="23"/>
                <w:szCs w:val="23"/>
                <w:highlight w:val="none"/>
              </w:rPr>
            </w:pPr>
            <w:r>
              <w:rPr>
                <w:rFonts w:hint="eastAsia" w:ascii="黑体" w:hAnsi="黑体" w:eastAsia="黑体" w:cs="黑体"/>
                <w:color w:val="auto"/>
                <w:spacing w:val="0"/>
                <w:position w:val="0"/>
                <w:sz w:val="23"/>
                <w:szCs w:val="23"/>
                <w:highlight w:val="none"/>
              </w:rPr>
              <w:t>项目</w:t>
            </w:r>
          </w:p>
        </w:tc>
        <w:tc>
          <w:tcPr>
            <w:tcW w:w="2050" w:type="dxa"/>
            <w:noWrap w:val="0"/>
            <w:vAlign w:val="center"/>
          </w:tcPr>
          <w:p>
            <w:pPr>
              <w:spacing w:before="184" w:line="225" w:lineRule="auto"/>
              <w:ind w:left="815"/>
              <w:rPr>
                <w:rFonts w:hint="eastAsia" w:ascii="黑体" w:hAnsi="黑体" w:eastAsia="黑体" w:cs="黑体"/>
                <w:color w:val="auto"/>
                <w:spacing w:val="0"/>
                <w:position w:val="0"/>
                <w:sz w:val="23"/>
                <w:szCs w:val="23"/>
                <w:highlight w:val="none"/>
              </w:rPr>
            </w:pPr>
            <w:r>
              <w:rPr>
                <w:rFonts w:hint="eastAsia" w:ascii="黑体" w:hAnsi="黑体" w:eastAsia="黑体" w:cs="黑体"/>
                <w:color w:val="auto"/>
                <w:spacing w:val="0"/>
                <w:position w:val="0"/>
                <w:sz w:val="23"/>
                <w:szCs w:val="23"/>
                <w:highlight w:val="none"/>
              </w:rPr>
              <w:t>内容</w:t>
            </w:r>
          </w:p>
        </w:tc>
        <w:tc>
          <w:tcPr>
            <w:tcW w:w="9019" w:type="dxa"/>
            <w:noWrap w:val="0"/>
            <w:vAlign w:val="center"/>
          </w:tcPr>
          <w:p>
            <w:pPr>
              <w:spacing w:before="184" w:line="225" w:lineRule="auto"/>
              <w:ind w:left="4280"/>
              <w:rPr>
                <w:rFonts w:hint="eastAsia" w:ascii="黑体" w:hAnsi="黑体" w:eastAsia="黑体" w:cs="黑体"/>
                <w:color w:val="auto"/>
                <w:spacing w:val="0"/>
                <w:position w:val="0"/>
                <w:sz w:val="23"/>
                <w:szCs w:val="23"/>
                <w:highlight w:val="none"/>
              </w:rPr>
            </w:pPr>
            <w:r>
              <w:rPr>
                <w:rFonts w:hint="eastAsia" w:ascii="黑体" w:hAnsi="黑体" w:eastAsia="黑体" w:cs="黑体"/>
                <w:color w:val="auto"/>
                <w:spacing w:val="0"/>
                <w:position w:val="0"/>
                <w:sz w:val="23"/>
                <w:szCs w:val="23"/>
                <w:highlight w:val="none"/>
              </w:rPr>
              <w:t>要求</w:t>
            </w:r>
          </w:p>
        </w:tc>
        <w:tc>
          <w:tcPr>
            <w:tcW w:w="1304" w:type="dxa"/>
            <w:noWrap w:val="0"/>
            <w:vAlign w:val="center"/>
          </w:tcPr>
          <w:p>
            <w:pPr>
              <w:spacing w:before="184" w:line="225" w:lineRule="auto"/>
              <w:ind w:left="172"/>
              <w:rPr>
                <w:rFonts w:hint="eastAsia" w:ascii="黑体" w:hAnsi="黑体" w:eastAsia="黑体" w:cs="黑体"/>
                <w:color w:val="auto"/>
                <w:spacing w:val="0"/>
                <w:position w:val="0"/>
                <w:sz w:val="23"/>
                <w:szCs w:val="23"/>
                <w:highlight w:val="none"/>
              </w:rPr>
            </w:pPr>
            <w:r>
              <w:rPr>
                <w:rFonts w:hint="eastAsia" w:ascii="黑体" w:hAnsi="黑体" w:eastAsia="黑体" w:cs="黑体"/>
                <w:color w:val="auto"/>
                <w:spacing w:val="0"/>
                <w:position w:val="0"/>
                <w:sz w:val="23"/>
                <w:szCs w:val="23"/>
                <w:highlight w:val="none"/>
              </w:rPr>
              <w:t>是否达标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9" w:hRule="atLeast"/>
        </w:trPr>
        <w:tc>
          <w:tcPr>
            <w:tcW w:w="1197" w:type="dxa"/>
            <w:vMerge w:val="restart"/>
            <w:noWrap w:val="0"/>
            <w:vAlign w:val="center"/>
          </w:tcPr>
          <w:p>
            <w:pPr>
              <w:spacing w:before="75" w:line="210" w:lineRule="auto"/>
              <w:ind w:right="108"/>
              <w:jc w:val="center"/>
              <w:rPr>
                <w:rFonts w:ascii="仿宋" w:hAnsi="仿宋" w:eastAsia="仿宋" w:cs="仿宋"/>
                <w:color w:val="auto"/>
                <w:spacing w:val="0"/>
                <w:position w:val="0"/>
                <w:sz w:val="23"/>
                <w:szCs w:val="23"/>
                <w:highlight w:val="none"/>
              </w:rPr>
            </w:pPr>
          </w:p>
          <w:p>
            <w:pPr>
              <w:spacing w:before="75" w:line="210" w:lineRule="auto"/>
              <w:ind w:right="108"/>
              <w:jc w:val="center"/>
              <w:rPr>
                <w:rFonts w:ascii="仿宋" w:hAnsi="仿宋" w:eastAsia="仿宋" w:cs="仿宋"/>
                <w:color w:val="auto"/>
                <w:spacing w:val="0"/>
                <w:position w:val="0"/>
                <w:sz w:val="23"/>
                <w:szCs w:val="23"/>
                <w:highlight w:val="none"/>
              </w:rPr>
            </w:pPr>
          </w:p>
          <w:p>
            <w:pPr>
              <w:spacing w:before="75" w:line="210" w:lineRule="auto"/>
              <w:ind w:right="108"/>
              <w:jc w:val="center"/>
              <w:rPr>
                <w:rFonts w:ascii="仿宋" w:hAnsi="仿宋" w:eastAsia="仿宋" w:cs="仿宋"/>
                <w:color w:val="auto"/>
                <w:spacing w:val="0"/>
                <w:position w:val="0"/>
                <w:sz w:val="23"/>
                <w:szCs w:val="23"/>
                <w:highlight w:val="none"/>
              </w:rPr>
            </w:pPr>
          </w:p>
          <w:p>
            <w:pPr>
              <w:spacing w:before="75" w:line="210" w:lineRule="auto"/>
              <w:ind w:right="108"/>
              <w:jc w:val="center"/>
              <w:rPr>
                <w:rFonts w:ascii="仿宋" w:hAnsi="仿宋" w:eastAsia="仿宋" w:cs="仿宋"/>
                <w:color w:val="auto"/>
                <w:spacing w:val="0"/>
                <w:position w:val="0"/>
                <w:sz w:val="23"/>
                <w:szCs w:val="23"/>
                <w:highlight w:val="none"/>
              </w:rPr>
            </w:pPr>
          </w:p>
          <w:p>
            <w:pPr>
              <w:spacing w:before="75" w:line="210" w:lineRule="auto"/>
              <w:ind w:right="108"/>
              <w:jc w:val="center"/>
              <w:rPr>
                <w:rFonts w:ascii="仿宋" w:hAnsi="仿宋" w:eastAsia="仿宋" w:cs="仿宋"/>
                <w:color w:val="auto"/>
                <w:spacing w:val="0"/>
                <w:position w:val="0"/>
                <w:sz w:val="23"/>
                <w:szCs w:val="23"/>
                <w:highlight w:val="none"/>
              </w:rPr>
            </w:pPr>
          </w:p>
          <w:p>
            <w:pPr>
              <w:spacing w:before="75" w:line="210" w:lineRule="auto"/>
              <w:ind w:right="108"/>
              <w:jc w:val="center"/>
              <w:rPr>
                <w:rFonts w:ascii="仿宋" w:hAnsi="仿宋" w:eastAsia="仿宋" w:cs="仿宋"/>
                <w:color w:val="auto"/>
                <w:spacing w:val="0"/>
                <w:position w:val="0"/>
                <w:sz w:val="23"/>
                <w:szCs w:val="23"/>
                <w:highlight w:val="none"/>
              </w:rPr>
            </w:pPr>
          </w:p>
          <w:p>
            <w:pPr>
              <w:spacing w:before="75" w:line="210" w:lineRule="auto"/>
              <w:ind w:right="108"/>
              <w:jc w:val="center"/>
              <w:rPr>
                <w:rFonts w:ascii="仿宋" w:hAnsi="仿宋" w:eastAsia="仿宋" w:cs="仿宋"/>
                <w:color w:val="auto"/>
                <w:spacing w:val="0"/>
                <w:position w:val="0"/>
                <w:sz w:val="23"/>
                <w:szCs w:val="23"/>
                <w:highlight w:val="none"/>
              </w:rPr>
            </w:pPr>
          </w:p>
          <w:p>
            <w:pPr>
              <w:spacing w:before="75" w:line="210" w:lineRule="auto"/>
              <w:ind w:right="108"/>
              <w:jc w:val="center"/>
              <w:rPr>
                <w:rFonts w:ascii="仿宋" w:hAnsi="仿宋" w:eastAsia="仿宋" w:cs="仿宋"/>
                <w:color w:val="auto"/>
                <w:spacing w:val="0"/>
                <w:position w:val="0"/>
                <w:sz w:val="23"/>
                <w:szCs w:val="23"/>
                <w:highlight w:val="none"/>
              </w:rPr>
            </w:pPr>
          </w:p>
          <w:p>
            <w:pPr>
              <w:spacing w:before="75" w:line="210" w:lineRule="auto"/>
              <w:ind w:right="108"/>
              <w:jc w:val="center"/>
              <w:rPr>
                <w:rFonts w:ascii="仿宋" w:hAnsi="仿宋" w:eastAsia="仿宋" w:cs="仿宋"/>
                <w:color w:val="auto"/>
                <w:spacing w:val="0"/>
                <w:position w:val="0"/>
                <w:sz w:val="23"/>
                <w:szCs w:val="23"/>
                <w:highlight w:val="none"/>
              </w:rPr>
            </w:pPr>
          </w:p>
          <w:p>
            <w:pPr>
              <w:spacing w:before="75" w:line="210" w:lineRule="auto"/>
              <w:ind w:right="108"/>
              <w:jc w:val="center"/>
              <w:rPr>
                <w:rFonts w:ascii="仿宋" w:hAnsi="仿宋" w:eastAsia="仿宋" w:cs="仿宋"/>
                <w:color w:val="auto"/>
                <w:spacing w:val="0"/>
                <w:position w:val="0"/>
                <w:sz w:val="23"/>
                <w:szCs w:val="23"/>
                <w:highlight w:val="none"/>
              </w:rPr>
            </w:pPr>
          </w:p>
          <w:p>
            <w:pPr>
              <w:spacing w:before="75" w:line="210" w:lineRule="auto"/>
              <w:ind w:right="108"/>
              <w:jc w:val="center"/>
              <w:rPr>
                <w:rFonts w:ascii="仿宋" w:hAnsi="仿宋" w:eastAsia="仿宋" w:cs="仿宋"/>
                <w:color w:val="auto"/>
                <w:spacing w:val="0"/>
                <w:position w:val="0"/>
                <w:sz w:val="23"/>
                <w:szCs w:val="23"/>
                <w:highlight w:val="none"/>
              </w:rPr>
            </w:pPr>
            <w:r>
              <w:rPr>
                <w:rFonts w:ascii="仿宋" w:hAnsi="仿宋" w:eastAsia="仿宋" w:cs="仿宋"/>
                <w:color w:val="auto"/>
                <w:spacing w:val="0"/>
                <w:position w:val="0"/>
                <w:sz w:val="23"/>
                <w:szCs w:val="23"/>
                <w:highlight w:val="none"/>
              </w:rPr>
              <w:t>机构及</w:t>
            </w:r>
          </w:p>
          <w:p>
            <w:pPr>
              <w:spacing w:before="75" w:line="210" w:lineRule="auto"/>
              <w:ind w:right="108"/>
              <w:jc w:val="center"/>
              <w:rPr>
                <w:rFonts w:ascii="仿宋" w:hAnsi="仿宋" w:eastAsia="仿宋" w:cs="仿宋"/>
                <w:color w:val="auto"/>
                <w:spacing w:val="0"/>
                <w:position w:val="0"/>
                <w:sz w:val="23"/>
                <w:szCs w:val="23"/>
                <w:highlight w:val="none"/>
              </w:rPr>
            </w:pPr>
            <w:r>
              <w:rPr>
                <w:sz w:val="32"/>
              </w:rPr>
              <mc:AlternateContent>
                <mc:Choice Requires="wps">
                  <w:drawing>
                    <wp:anchor distT="0" distB="0" distL="114300" distR="114300" simplePos="0" relativeHeight="251660288" behindDoc="0" locked="0" layoutInCell="1" allowOverlap="1">
                      <wp:simplePos x="0" y="0"/>
                      <wp:positionH relativeFrom="column">
                        <wp:posOffset>-462915</wp:posOffset>
                      </wp:positionH>
                      <wp:positionV relativeFrom="paragraph">
                        <wp:posOffset>2372360</wp:posOffset>
                      </wp:positionV>
                      <wp:extent cx="466725" cy="1090930"/>
                      <wp:effectExtent l="0" t="0" r="0" b="0"/>
                      <wp:wrapNone/>
                      <wp:docPr id="4" name="文本框 4"/>
                      <wp:cNvGraphicFramePr/>
                      <a:graphic xmlns:a="http://schemas.openxmlformats.org/drawingml/2006/main">
                        <a:graphicData uri="http://schemas.microsoft.com/office/word/2010/wordprocessingShape">
                          <wps:wsp>
                            <wps:cNvSpPr txBox="1"/>
                            <wps:spPr>
                              <a:xfrm>
                                <a:off x="0" y="0"/>
                                <a:ext cx="466725" cy="1090930"/>
                              </a:xfrm>
                              <a:prstGeom prst="rect">
                                <a:avLst/>
                              </a:prstGeom>
                              <a:noFill/>
                              <a:ln w="15875">
                                <a:noFill/>
                              </a:ln>
                            </wps:spPr>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7</w:t>
                                  </w:r>
                                  <w:r>
                                    <w:rPr>
                                      <w:rFonts w:hint="eastAsia" w:ascii="宋体" w:hAnsi="宋体" w:eastAsia="宋体" w:cs="宋体"/>
                                      <w:sz w:val="28"/>
                                      <w:szCs w:val="28"/>
                                    </w:rPr>
                                    <w:t xml:space="preserve"> —</w:t>
                                  </w:r>
                                </w:p>
                                <w:p/>
                              </w:txbxContent>
                            </wps:txbx>
                            <wps:bodyPr vert="eaVert" upright="1"/>
                          </wps:wsp>
                        </a:graphicData>
                      </a:graphic>
                    </wp:anchor>
                  </w:drawing>
                </mc:Choice>
                <mc:Fallback>
                  <w:pict>
                    <v:shape id="_x0000_s1026" o:spid="_x0000_s1026" o:spt="202" type="#_x0000_t202" style="position:absolute;left:0pt;margin-left:-36.45pt;margin-top:186.8pt;height:85.9pt;width:36.75pt;z-index:251660288;mso-width-relative:page;mso-height-relative:page;" filled="f" stroked="f" coordsize="21600,21600" o:gfxdata="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WAAAAZHJzL1BLAQIUABQAAAAIAIdO4kDnalvL3AAAAAgBAAAPAAAAAAAA&#10;AAEAIAAAADgAAABkcnMvZG93bnJldi54bWxQSwECFAAUAAAACACHTuJAitQBVb8BAABmAwAADgAA&#10;AAAAAAABACAAAABBAQAAZHJzL2Uyb0RvYy54bWxQSwUGAAAAAAYABgBZAQAAcgUAAAAA&#10;">
                      <v:fill on="f" focussize="0,0"/>
                      <v:stroke on="f" weight="1.25pt"/>
                      <v:imagedata o:title=""/>
                      <o:lock v:ext="edit" aspectratio="f"/>
                      <v:textbox style="layout-flow:vertical-ideographic;">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7</w:t>
                            </w:r>
                            <w:r>
                              <w:rPr>
                                <w:rFonts w:hint="eastAsia" w:ascii="宋体" w:hAnsi="宋体" w:eastAsia="宋体" w:cs="宋体"/>
                                <w:sz w:val="28"/>
                                <w:szCs w:val="28"/>
                              </w:rPr>
                              <w:t xml:space="preserve"> —</w:t>
                            </w:r>
                          </w:p>
                          <w:p/>
                        </w:txbxContent>
                      </v:textbox>
                    </v:shape>
                  </w:pict>
                </mc:Fallback>
              </mc:AlternateContent>
            </w:r>
            <w:r>
              <w:rPr>
                <w:rFonts w:ascii="仿宋" w:hAnsi="仿宋" w:eastAsia="仿宋" w:cs="仿宋"/>
                <w:color w:val="auto"/>
                <w:spacing w:val="0"/>
                <w:position w:val="0"/>
                <w:sz w:val="23"/>
                <w:szCs w:val="23"/>
                <w:highlight w:val="none"/>
              </w:rPr>
              <w:t>人员配置</w:t>
            </w:r>
          </w:p>
        </w:tc>
        <w:tc>
          <w:tcPr>
            <w:tcW w:w="2050" w:type="dxa"/>
            <w:vMerge w:val="restart"/>
            <w:noWrap w:val="0"/>
            <w:vAlign w:val="center"/>
          </w:tcPr>
          <w:p>
            <w:pPr>
              <w:spacing w:before="75" w:line="208" w:lineRule="auto"/>
              <w:ind w:right="103"/>
              <w:jc w:val="center"/>
              <w:rPr>
                <w:rFonts w:ascii="仿宋" w:hAnsi="仿宋" w:eastAsia="仿宋" w:cs="仿宋"/>
                <w:color w:val="auto"/>
                <w:spacing w:val="0"/>
                <w:position w:val="0"/>
                <w:sz w:val="23"/>
                <w:szCs w:val="23"/>
                <w:highlight w:val="none"/>
              </w:rPr>
            </w:pPr>
            <w:r>
              <w:rPr>
                <w:rFonts w:ascii="仿宋" w:hAnsi="仿宋" w:eastAsia="仿宋" w:cs="仿宋"/>
                <w:color w:val="auto"/>
                <w:spacing w:val="0"/>
                <w:position w:val="0"/>
                <w:sz w:val="23"/>
                <w:szCs w:val="23"/>
                <w:highlight w:val="none"/>
              </w:rPr>
              <w:t>职业技能等级认定工作人员</w:t>
            </w:r>
          </w:p>
        </w:tc>
        <w:tc>
          <w:tcPr>
            <w:tcW w:w="9019" w:type="dxa"/>
            <w:noWrap w:val="0"/>
            <w:vAlign w:val="center"/>
          </w:tcPr>
          <w:p>
            <w:pPr>
              <w:spacing w:before="175" w:line="225" w:lineRule="auto"/>
              <w:ind w:left="112"/>
              <w:rPr>
                <w:rFonts w:ascii="仿宋" w:hAnsi="仿宋" w:eastAsia="仿宋" w:cs="仿宋"/>
                <w:color w:val="auto"/>
                <w:spacing w:val="0"/>
                <w:position w:val="0"/>
                <w:sz w:val="23"/>
                <w:szCs w:val="23"/>
                <w:highlight w:val="none"/>
              </w:rPr>
            </w:pPr>
            <w:r>
              <w:rPr>
                <w:rFonts w:ascii="仿宋" w:hAnsi="仿宋" w:eastAsia="仿宋" w:cs="仿宋"/>
                <w:color w:val="auto"/>
                <w:spacing w:val="0"/>
                <w:position w:val="0"/>
                <w:sz w:val="23"/>
                <w:szCs w:val="23"/>
                <w:highlight w:val="none"/>
              </w:rPr>
              <w:t>有不少于</w:t>
            </w:r>
            <w:r>
              <w:rPr>
                <w:rFonts w:hint="eastAsia" w:ascii="仿宋" w:hAnsi="仿宋" w:eastAsia="仿宋" w:cs="仿宋"/>
                <w:color w:val="auto"/>
                <w:spacing w:val="0"/>
                <w:position w:val="0"/>
                <w:sz w:val="23"/>
                <w:szCs w:val="23"/>
                <w:highlight w:val="none"/>
                <w:lang w:val="en-US" w:eastAsia="zh-CN"/>
              </w:rPr>
              <w:t>2</w:t>
            </w:r>
            <w:r>
              <w:rPr>
                <w:rFonts w:ascii="仿宋" w:hAnsi="仿宋" w:eastAsia="仿宋" w:cs="仿宋"/>
                <w:color w:val="auto"/>
                <w:spacing w:val="0"/>
                <w:position w:val="0"/>
                <w:sz w:val="23"/>
                <w:szCs w:val="23"/>
                <w:highlight w:val="none"/>
              </w:rPr>
              <w:t>名专职考务管理人员。</w:t>
            </w:r>
          </w:p>
        </w:tc>
        <w:tc>
          <w:tcPr>
            <w:tcW w:w="1304" w:type="dxa"/>
            <w:noWrap w:val="0"/>
            <w:vAlign w:val="center"/>
          </w:tcPr>
          <w:p>
            <w:pPr>
              <w:rPr>
                <w:rFonts w:ascii="Arial"/>
                <w:color w:val="auto"/>
                <w:spacing w:val="0"/>
                <w:position w:val="0"/>
                <w:sz w:val="21"/>
                <w:highlight w:val="none"/>
              </w:rPr>
            </w:pPr>
          </w:p>
        </w:tc>
      </w:tr>
      <w:tr>
        <w:trPr>
          <w:trHeight w:val="619" w:hRule="atLeast"/>
        </w:trPr>
        <w:tc>
          <w:tcPr>
            <w:tcW w:w="1197" w:type="dxa"/>
            <w:vMerge w:val="continue"/>
            <w:noWrap w:val="0"/>
            <w:vAlign w:val="center"/>
          </w:tcPr>
          <w:p>
            <w:pPr>
              <w:rPr>
                <w:rFonts w:ascii="Arial"/>
                <w:color w:val="auto"/>
                <w:spacing w:val="0"/>
                <w:position w:val="0"/>
                <w:sz w:val="21"/>
                <w:highlight w:val="none"/>
              </w:rPr>
            </w:pPr>
          </w:p>
        </w:tc>
        <w:tc>
          <w:tcPr>
            <w:tcW w:w="2050" w:type="dxa"/>
            <w:vMerge w:val="continue"/>
            <w:noWrap w:val="0"/>
            <w:vAlign w:val="center"/>
          </w:tcPr>
          <w:p>
            <w:pPr>
              <w:jc w:val="center"/>
              <w:rPr>
                <w:rFonts w:ascii="Arial"/>
                <w:color w:val="auto"/>
                <w:spacing w:val="0"/>
                <w:position w:val="0"/>
                <w:sz w:val="21"/>
                <w:highlight w:val="none"/>
              </w:rPr>
            </w:pPr>
          </w:p>
        </w:tc>
        <w:tc>
          <w:tcPr>
            <w:tcW w:w="9019" w:type="dxa"/>
            <w:noWrap w:val="0"/>
            <w:vAlign w:val="center"/>
          </w:tcPr>
          <w:p>
            <w:pPr>
              <w:spacing w:before="175" w:line="223" w:lineRule="auto"/>
              <w:ind w:left="112"/>
              <w:rPr>
                <w:rFonts w:ascii="仿宋" w:hAnsi="仿宋" w:eastAsia="仿宋" w:cs="仿宋"/>
                <w:color w:val="auto"/>
                <w:spacing w:val="0"/>
                <w:position w:val="0"/>
                <w:sz w:val="23"/>
                <w:szCs w:val="23"/>
                <w:highlight w:val="none"/>
              </w:rPr>
            </w:pPr>
            <w:r>
              <w:rPr>
                <w:rFonts w:ascii="仿宋" w:hAnsi="仿宋" w:eastAsia="仿宋" w:cs="仿宋"/>
                <w:color w:val="auto"/>
                <w:spacing w:val="0"/>
                <w:position w:val="0"/>
                <w:sz w:val="23"/>
                <w:szCs w:val="23"/>
                <w:highlight w:val="none"/>
              </w:rPr>
              <w:t>有专职技术资源涉密管理人员并签订保密责任书。</w:t>
            </w:r>
          </w:p>
        </w:tc>
        <w:tc>
          <w:tcPr>
            <w:tcW w:w="1304" w:type="dxa"/>
            <w:noWrap w:val="0"/>
            <w:vAlign w:val="center"/>
          </w:tcPr>
          <w:p>
            <w:pPr>
              <w:rPr>
                <w:rFonts w:ascii="Arial"/>
                <w:color w:val="auto"/>
                <w:spacing w:val="0"/>
                <w:position w:val="0"/>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1197" w:type="dxa"/>
            <w:vMerge w:val="continue"/>
            <w:noWrap w:val="0"/>
            <w:vAlign w:val="center"/>
          </w:tcPr>
          <w:p>
            <w:pPr>
              <w:rPr>
                <w:rFonts w:ascii="Arial"/>
                <w:color w:val="auto"/>
                <w:spacing w:val="0"/>
                <w:position w:val="0"/>
                <w:sz w:val="21"/>
                <w:highlight w:val="none"/>
              </w:rPr>
            </w:pPr>
          </w:p>
        </w:tc>
        <w:tc>
          <w:tcPr>
            <w:tcW w:w="2050" w:type="dxa"/>
            <w:vMerge w:val="continue"/>
            <w:noWrap w:val="0"/>
            <w:vAlign w:val="center"/>
          </w:tcPr>
          <w:p>
            <w:pPr>
              <w:jc w:val="center"/>
              <w:rPr>
                <w:rFonts w:ascii="Arial"/>
                <w:color w:val="auto"/>
                <w:spacing w:val="0"/>
                <w:position w:val="0"/>
                <w:sz w:val="21"/>
                <w:highlight w:val="none"/>
              </w:rPr>
            </w:pPr>
          </w:p>
        </w:tc>
        <w:tc>
          <w:tcPr>
            <w:tcW w:w="9019" w:type="dxa"/>
            <w:noWrap w:val="0"/>
            <w:vAlign w:val="center"/>
          </w:tcPr>
          <w:p>
            <w:pPr>
              <w:spacing w:before="175" w:line="225" w:lineRule="auto"/>
              <w:ind w:left="112"/>
              <w:rPr>
                <w:rFonts w:ascii="仿宋" w:hAnsi="仿宋" w:eastAsia="仿宋" w:cs="仿宋"/>
                <w:color w:val="auto"/>
                <w:spacing w:val="0"/>
                <w:position w:val="0"/>
                <w:sz w:val="23"/>
                <w:szCs w:val="23"/>
                <w:highlight w:val="none"/>
              </w:rPr>
            </w:pPr>
            <w:r>
              <w:rPr>
                <w:rFonts w:ascii="仿宋" w:hAnsi="仿宋" w:eastAsia="仿宋" w:cs="仿宋"/>
                <w:color w:val="auto"/>
                <w:spacing w:val="0"/>
                <w:position w:val="0"/>
                <w:sz w:val="23"/>
                <w:szCs w:val="23"/>
                <w:highlight w:val="none"/>
              </w:rPr>
              <w:t>有不少于</w:t>
            </w:r>
            <w:r>
              <w:rPr>
                <w:rFonts w:hint="eastAsia" w:ascii="仿宋" w:hAnsi="仿宋" w:eastAsia="仿宋" w:cs="仿宋"/>
                <w:color w:val="auto"/>
                <w:spacing w:val="0"/>
                <w:position w:val="0"/>
                <w:sz w:val="23"/>
                <w:szCs w:val="23"/>
                <w:highlight w:val="none"/>
                <w:lang w:val="en-US" w:eastAsia="zh-CN"/>
              </w:rPr>
              <w:t>2名</w:t>
            </w:r>
            <w:r>
              <w:rPr>
                <w:rFonts w:ascii="仿宋" w:hAnsi="仿宋" w:eastAsia="仿宋" w:cs="仿宋"/>
                <w:color w:val="auto"/>
                <w:spacing w:val="0"/>
                <w:position w:val="0"/>
                <w:sz w:val="23"/>
                <w:szCs w:val="23"/>
                <w:highlight w:val="none"/>
              </w:rPr>
              <w:t>专职内部质量督导人员。</w:t>
            </w:r>
          </w:p>
        </w:tc>
        <w:tc>
          <w:tcPr>
            <w:tcW w:w="1304" w:type="dxa"/>
            <w:noWrap w:val="0"/>
            <w:vAlign w:val="center"/>
          </w:tcPr>
          <w:p>
            <w:pPr>
              <w:rPr>
                <w:rFonts w:ascii="Arial"/>
                <w:color w:val="auto"/>
                <w:spacing w:val="0"/>
                <w:position w:val="0"/>
                <w:sz w:val="21"/>
                <w:highlight w:val="none"/>
              </w:rPr>
            </w:pPr>
          </w:p>
        </w:tc>
      </w:tr>
      <w:tr>
        <w:trPr>
          <w:trHeight w:val="599" w:hRule="atLeast"/>
        </w:trPr>
        <w:tc>
          <w:tcPr>
            <w:tcW w:w="1197" w:type="dxa"/>
            <w:vMerge w:val="continue"/>
            <w:noWrap w:val="0"/>
            <w:vAlign w:val="center"/>
          </w:tcPr>
          <w:p>
            <w:pPr>
              <w:rPr>
                <w:rFonts w:ascii="Arial"/>
                <w:color w:val="auto"/>
                <w:spacing w:val="0"/>
                <w:position w:val="0"/>
                <w:sz w:val="21"/>
                <w:highlight w:val="none"/>
              </w:rPr>
            </w:pPr>
          </w:p>
        </w:tc>
        <w:tc>
          <w:tcPr>
            <w:tcW w:w="2050" w:type="dxa"/>
            <w:vMerge w:val="continue"/>
            <w:noWrap w:val="0"/>
            <w:vAlign w:val="center"/>
          </w:tcPr>
          <w:p>
            <w:pPr>
              <w:jc w:val="center"/>
              <w:rPr>
                <w:rFonts w:ascii="Arial"/>
                <w:color w:val="auto"/>
                <w:spacing w:val="0"/>
                <w:position w:val="0"/>
                <w:sz w:val="21"/>
                <w:highlight w:val="none"/>
              </w:rPr>
            </w:pPr>
          </w:p>
        </w:tc>
        <w:tc>
          <w:tcPr>
            <w:tcW w:w="9019" w:type="dxa"/>
            <w:noWrap w:val="0"/>
            <w:vAlign w:val="center"/>
          </w:tcPr>
          <w:p>
            <w:pPr>
              <w:spacing w:before="166" w:line="224" w:lineRule="auto"/>
              <w:ind w:left="112"/>
              <w:rPr>
                <w:rFonts w:ascii="仿宋" w:hAnsi="仿宋" w:eastAsia="仿宋" w:cs="仿宋"/>
                <w:color w:val="auto"/>
                <w:spacing w:val="0"/>
                <w:position w:val="0"/>
                <w:sz w:val="23"/>
                <w:szCs w:val="23"/>
                <w:highlight w:val="none"/>
              </w:rPr>
            </w:pPr>
            <w:r>
              <w:rPr>
                <w:rFonts w:ascii="仿宋" w:hAnsi="仿宋" w:eastAsia="仿宋" w:cs="仿宋"/>
                <w:color w:val="auto"/>
                <w:spacing w:val="0"/>
                <w:position w:val="0"/>
                <w:sz w:val="23"/>
                <w:szCs w:val="23"/>
                <w:highlight w:val="none"/>
              </w:rPr>
              <w:t>有财务管理人员，提供财务或会计相关证书原件。</w:t>
            </w:r>
          </w:p>
        </w:tc>
        <w:tc>
          <w:tcPr>
            <w:tcW w:w="1304" w:type="dxa"/>
            <w:noWrap w:val="0"/>
            <w:vAlign w:val="center"/>
          </w:tcPr>
          <w:p>
            <w:pPr>
              <w:rPr>
                <w:rFonts w:ascii="Arial"/>
                <w:color w:val="auto"/>
                <w:spacing w:val="0"/>
                <w:position w:val="0"/>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1" w:hRule="atLeast"/>
        </w:trPr>
        <w:tc>
          <w:tcPr>
            <w:tcW w:w="1197" w:type="dxa"/>
            <w:vMerge w:val="continue"/>
            <w:noWrap w:val="0"/>
            <w:vAlign w:val="center"/>
          </w:tcPr>
          <w:p>
            <w:pPr>
              <w:rPr>
                <w:rFonts w:ascii="Arial"/>
                <w:color w:val="auto"/>
                <w:spacing w:val="0"/>
                <w:position w:val="0"/>
                <w:sz w:val="21"/>
                <w:highlight w:val="none"/>
              </w:rPr>
            </w:pPr>
          </w:p>
        </w:tc>
        <w:tc>
          <w:tcPr>
            <w:tcW w:w="2050" w:type="dxa"/>
            <w:vMerge w:val="restart"/>
            <w:noWrap w:val="0"/>
            <w:vAlign w:val="center"/>
          </w:tcPr>
          <w:p>
            <w:pPr>
              <w:spacing w:before="74" w:line="225" w:lineRule="auto"/>
              <w:jc w:val="center"/>
              <w:rPr>
                <w:rFonts w:ascii="仿宋" w:hAnsi="仿宋" w:eastAsia="仿宋" w:cs="仿宋"/>
                <w:color w:val="auto"/>
                <w:spacing w:val="0"/>
                <w:position w:val="0"/>
                <w:sz w:val="23"/>
                <w:szCs w:val="23"/>
                <w:highlight w:val="none"/>
              </w:rPr>
            </w:pPr>
            <w:r>
              <w:rPr>
                <w:rFonts w:ascii="仿宋" w:hAnsi="仿宋" w:eastAsia="仿宋" w:cs="仿宋"/>
                <w:color w:val="auto"/>
                <w:spacing w:val="0"/>
                <w:position w:val="0"/>
                <w:sz w:val="23"/>
                <w:szCs w:val="23"/>
                <w:highlight w:val="none"/>
              </w:rPr>
              <w:t>考评人员</w:t>
            </w:r>
          </w:p>
        </w:tc>
        <w:tc>
          <w:tcPr>
            <w:tcW w:w="9019" w:type="dxa"/>
            <w:noWrap w:val="0"/>
            <w:vAlign w:val="center"/>
          </w:tcPr>
          <w:p>
            <w:pPr>
              <w:spacing w:before="142" w:line="223" w:lineRule="auto"/>
              <w:ind w:left="106"/>
              <w:rPr>
                <w:rFonts w:ascii="仿宋" w:hAnsi="仿宋" w:eastAsia="仿宋" w:cs="仿宋"/>
                <w:color w:val="auto"/>
                <w:spacing w:val="0"/>
                <w:position w:val="0"/>
                <w:sz w:val="23"/>
                <w:szCs w:val="23"/>
                <w:highlight w:val="none"/>
              </w:rPr>
            </w:pPr>
            <w:r>
              <w:rPr>
                <w:rFonts w:ascii="仿宋" w:hAnsi="仿宋" w:eastAsia="仿宋" w:cs="仿宋"/>
                <w:color w:val="auto"/>
                <w:spacing w:val="0"/>
                <w:position w:val="0"/>
                <w:sz w:val="23"/>
                <w:szCs w:val="23"/>
                <w:highlight w:val="none"/>
              </w:rPr>
              <w:t>每个评价职业(工种)不少于3名专</w:t>
            </w:r>
            <w:r>
              <w:rPr>
                <w:rFonts w:hint="eastAsia" w:ascii="仿宋" w:hAnsi="仿宋" w:eastAsia="仿宋" w:cs="仿宋"/>
                <w:color w:val="auto"/>
                <w:spacing w:val="0"/>
                <w:position w:val="0"/>
                <w:sz w:val="23"/>
                <w:szCs w:val="23"/>
                <w:highlight w:val="none"/>
                <w:lang w:val="en-US" w:eastAsia="zh-CN"/>
              </w:rPr>
              <w:t>或</w:t>
            </w:r>
            <w:r>
              <w:rPr>
                <w:rFonts w:ascii="仿宋" w:hAnsi="仿宋" w:eastAsia="仿宋" w:cs="仿宋"/>
                <w:color w:val="auto"/>
                <w:spacing w:val="0"/>
                <w:position w:val="0"/>
                <w:sz w:val="23"/>
                <w:szCs w:val="23"/>
                <w:highlight w:val="none"/>
              </w:rPr>
              <w:t>兼职考评人员。</w:t>
            </w:r>
          </w:p>
        </w:tc>
        <w:tc>
          <w:tcPr>
            <w:tcW w:w="1304" w:type="dxa"/>
            <w:noWrap w:val="0"/>
            <w:vAlign w:val="center"/>
          </w:tcPr>
          <w:p>
            <w:pPr>
              <w:rPr>
                <w:rFonts w:ascii="Arial"/>
                <w:color w:val="auto"/>
                <w:spacing w:val="0"/>
                <w:position w:val="0"/>
                <w:sz w:val="21"/>
                <w:highlight w:val="none"/>
              </w:rPr>
            </w:pPr>
          </w:p>
        </w:tc>
      </w:tr>
      <w:tr>
        <w:trPr>
          <w:trHeight w:val="675" w:hRule="atLeast"/>
        </w:trPr>
        <w:tc>
          <w:tcPr>
            <w:tcW w:w="1197" w:type="dxa"/>
            <w:vMerge w:val="continue"/>
            <w:noWrap w:val="0"/>
            <w:vAlign w:val="center"/>
          </w:tcPr>
          <w:p>
            <w:pPr>
              <w:rPr>
                <w:rFonts w:ascii="Arial"/>
                <w:color w:val="auto"/>
                <w:spacing w:val="0"/>
                <w:position w:val="0"/>
                <w:sz w:val="21"/>
                <w:highlight w:val="none"/>
              </w:rPr>
            </w:pPr>
          </w:p>
        </w:tc>
        <w:tc>
          <w:tcPr>
            <w:tcW w:w="2050" w:type="dxa"/>
            <w:vMerge w:val="continue"/>
            <w:noWrap w:val="0"/>
            <w:vAlign w:val="center"/>
          </w:tcPr>
          <w:p>
            <w:pPr>
              <w:jc w:val="center"/>
              <w:rPr>
                <w:rFonts w:ascii="Arial"/>
                <w:color w:val="auto"/>
                <w:spacing w:val="0"/>
                <w:position w:val="0"/>
                <w:sz w:val="21"/>
                <w:highlight w:val="none"/>
              </w:rPr>
            </w:pPr>
          </w:p>
        </w:tc>
        <w:tc>
          <w:tcPr>
            <w:tcW w:w="9019" w:type="dxa"/>
            <w:noWrap w:val="0"/>
            <w:vAlign w:val="center"/>
          </w:tcPr>
          <w:p>
            <w:pPr>
              <w:spacing w:before="82" w:line="209" w:lineRule="auto"/>
              <w:ind w:left="115" w:right="94" w:hanging="2"/>
              <w:rPr>
                <w:rFonts w:ascii="仿宋" w:hAnsi="仿宋" w:eastAsia="仿宋" w:cs="仿宋"/>
                <w:color w:val="auto"/>
                <w:spacing w:val="0"/>
                <w:position w:val="0"/>
                <w:sz w:val="23"/>
                <w:szCs w:val="23"/>
                <w:highlight w:val="none"/>
              </w:rPr>
            </w:pPr>
            <w:r>
              <w:rPr>
                <w:rFonts w:ascii="仿宋" w:hAnsi="仿宋" w:eastAsia="仿宋" w:cs="仿宋"/>
                <w:color w:val="auto"/>
                <w:spacing w:val="0"/>
                <w:position w:val="0"/>
                <w:sz w:val="23"/>
                <w:szCs w:val="23"/>
                <w:highlight w:val="none"/>
              </w:rPr>
              <w:t>考评人员应当具有相关职业三级及以上职业技能等级</w:t>
            </w:r>
            <w:r>
              <w:rPr>
                <w:rFonts w:hint="eastAsia" w:ascii="仿宋" w:hAnsi="仿宋" w:eastAsia="仿宋" w:cs="仿宋"/>
                <w:color w:val="auto"/>
                <w:spacing w:val="0"/>
                <w:position w:val="0"/>
                <w:sz w:val="23"/>
                <w:szCs w:val="23"/>
                <w:highlight w:val="none"/>
                <w:lang w:eastAsia="zh-CN"/>
              </w:rPr>
              <w:t>（</w:t>
            </w:r>
            <w:r>
              <w:rPr>
                <w:rFonts w:hint="eastAsia" w:ascii="仿宋" w:hAnsi="仿宋" w:eastAsia="仿宋" w:cs="仿宋"/>
                <w:color w:val="auto"/>
                <w:spacing w:val="0"/>
                <w:position w:val="0"/>
                <w:sz w:val="23"/>
                <w:szCs w:val="23"/>
                <w:highlight w:val="none"/>
                <w:lang w:val="en-US" w:eastAsia="zh-CN"/>
              </w:rPr>
              <w:t>职业资格</w:t>
            </w:r>
            <w:r>
              <w:rPr>
                <w:rFonts w:hint="eastAsia" w:ascii="仿宋" w:hAnsi="仿宋" w:eastAsia="仿宋" w:cs="仿宋"/>
                <w:color w:val="auto"/>
                <w:spacing w:val="0"/>
                <w:position w:val="0"/>
                <w:sz w:val="23"/>
                <w:szCs w:val="23"/>
                <w:highlight w:val="none"/>
                <w:lang w:eastAsia="zh-CN"/>
              </w:rPr>
              <w:t>）</w:t>
            </w:r>
            <w:r>
              <w:rPr>
                <w:rFonts w:ascii="仿宋" w:hAnsi="仿宋" w:eastAsia="仿宋" w:cs="仿宋"/>
                <w:color w:val="auto"/>
                <w:spacing w:val="0"/>
                <w:position w:val="0"/>
                <w:sz w:val="23"/>
                <w:szCs w:val="23"/>
                <w:highlight w:val="none"/>
              </w:rPr>
              <w:t>，或中级及以上相关专业技术职称。</w:t>
            </w:r>
          </w:p>
        </w:tc>
        <w:tc>
          <w:tcPr>
            <w:tcW w:w="1304" w:type="dxa"/>
            <w:noWrap w:val="0"/>
            <w:vAlign w:val="center"/>
          </w:tcPr>
          <w:p>
            <w:pPr>
              <w:rPr>
                <w:rFonts w:ascii="Arial"/>
                <w:color w:val="auto"/>
                <w:spacing w:val="0"/>
                <w:position w:val="0"/>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8" w:hRule="atLeast"/>
        </w:trPr>
        <w:tc>
          <w:tcPr>
            <w:tcW w:w="1197" w:type="dxa"/>
            <w:vMerge w:val="continue"/>
            <w:noWrap w:val="0"/>
            <w:vAlign w:val="center"/>
          </w:tcPr>
          <w:p>
            <w:pPr>
              <w:rPr>
                <w:rFonts w:ascii="Arial"/>
                <w:color w:val="auto"/>
                <w:spacing w:val="0"/>
                <w:position w:val="0"/>
                <w:sz w:val="21"/>
                <w:highlight w:val="none"/>
              </w:rPr>
            </w:pPr>
          </w:p>
        </w:tc>
        <w:tc>
          <w:tcPr>
            <w:tcW w:w="2050" w:type="dxa"/>
            <w:vMerge w:val="continue"/>
            <w:noWrap w:val="0"/>
            <w:vAlign w:val="center"/>
          </w:tcPr>
          <w:p>
            <w:pPr>
              <w:jc w:val="center"/>
              <w:rPr>
                <w:rFonts w:ascii="Arial"/>
                <w:color w:val="auto"/>
                <w:spacing w:val="0"/>
                <w:position w:val="0"/>
                <w:sz w:val="21"/>
                <w:highlight w:val="none"/>
              </w:rPr>
            </w:pPr>
          </w:p>
        </w:tc>
        <w:tc>
          <w:tcPr>
            <w:tcW w:w="9019" w:type="dxa"/>
            <w:noWrap w:val="0"/>
            <w:vAlign w:val="center"/>
          </w:tcPr>
          <w:p>
            <w:pPr>
              <w:spacing w:before="205" w:line="223" w:lineRule="auto"/>
              <w:ind w:left="113"/>
              <w:rPr>
                <w:rFonts w:ascii="仿宋" w:hAnsi="仿宋" w:eastAsia="仿宋" w:cs="仿宋"/>
                <w:color w:val="auto"/>
                <w:spacing w:val="0"/>
                <w:position w:val="0"/>
                <w:sz w:val="23"/>
                <w:szCs w:val="23"/>
                <w:highlight w:val="none"/>
              </w:rPr>
            </w:pPr>
            <w:r>
              <w:rPr>
                <w:rFonts w:ascii="仿宋" w:hAnsi="仿宋" w:eastAsia="仿宋" w:cs="仿宋"/>
                <w:color w:val="auto"/>
                <w:spacing w:val="0"/>
                <w:position w:val="0"/>
                <w:sz w:val="23"/>
                <w:szCs w:val="23"/>
                <w:highlight w:val="none"/>
              </w:rPr>
              <w:t>考评人员应当具有规定的考评人员证件。</w:t>
            </w:r>
          </w:p>
        </w:tc>
        <w:tc>
          <w:tcPr>
            <w:tcW w:w="1304" w:type="dxa"/>
            <w:noWrap w:val="0"/>
            <w:vAlign w:val="center"/>
          </w:tcPr>
          <w:p>
            <w:pPr>
              <w:rPr>
                <w:rFonts w:ascii="Arial"/>
                <w:color w:val="auto"/>
                <w:spacing w:val="0"/>
                <w:position w:val="0"/>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4" w:hRule="atLeast"/>
        </w:trPr>
        <w:tc>
          <w:tcPr>
            <w:tcW w:w="1197" w:type="dxa"/>
            <w:vMerge w:val="continue"/>
            <w:noWrap w:val="0"/>
            <w:vAlign w:val="center"/>
          </w:tcPr>
          <w:p>
            <w:pPr>
              <w:rPr>
                <w:rFonts w:ascii="Arial"/>
                <w:color w:val="auto"/>
                <w:spacing w:val="0"/>
                <w:position w:val="0"/>
                <w:sz w:val="21"/>
                <w:highlight w:val="none"/>
              </w:rPr>
            </w:pPr>
          </w:p>
        </w:tc>
        <w:tc>
          <w:tcPr>
            <w:tcW w:w="2050" w:type="dxa"/>
            <w:vMerge w:val="restart"/>
            <w:noWrap w:val="0"/>
            <w:vAlign w:val="center"/>
          </w:tcPr>
          <w:p>
            <w:pPr>
              <w:spacing w:before="74" w:line="225" w:lineRule="auto"/>
              <w:jc w:val="center"/>
              <w:rPr>
                <w:rFonts w:ascii="仿宋" w:hAnsi="仿宋" w:eastAsia="仿宋" w:cs="仿宋"/>
                <w:color w:val="auto"/>
                <w:spacing w:val="0"/>
                <w:position w:val="0"/>
                <w:sz w:val="23"/>
                <w:szCs w:val="23"/>
                <w:highlight w:val="none"/>
              </w:rPr>
            </w:pPr>
            <w:r>
              <w:rPr>
                <w:rFonts w:ascii="仿宋" w:hAnsi="仿宋" w:eastAsia="仿宋" w:cs="仿宋"/>
                <w:color w:val="auto"/>
                <w:spacing w:val="0"/>
                <w:position w:val="0"/>
                <w:sz w:val="23"/>
                <w:szCs w:val="23"/>
                <w:highlight w:val="none"/>
              </w:rPr>
              <w:t>专家队伍</w:t>
            </w:r>
          </w:p>
        </w:tc>
        <w:tc>
          <w:tcPr>
            <w:tcW w:w="9019" w:type="dxa"/>
            <w:noWrap w:val="0"/>
            <w:vAlign w:val="center"/>
          </w:tcPr>
          <w:p>
            <w:pPr>
              <w:spacing w:before="215" w:line="223" w:lineRule="auto"/>
              <w:ind w:left="112"/>
              <w:rPr>
                <w:rFonts w:ascii="仿宋" w:hAnsi="仿宋" w:eastAsia="仿宋" w:cs="仿宋"/>
                <w:color w:val="auto"/>
                <w:spacing w:val="0"/>
                <w:position w:val="0"/>
                <w:sz w:val="23"/>
                <w:szCs w:val="23"/>
                <w:highlight w:val="none"/>
              </w:rPr>
            </w:pPr>
            <w:r>
              <w:rPr>
                <w:rFonts w:ascii="仿宋" w:hAnsi="仿宋" w:eastAsia="仿宋" w:cs="仿宋"/>
                <w:color w:val="auto"/>
                <w:spacing w:val="0"/>
                <w:position w:val="0"/>
                <w:sz w:val="23"/>
                <w:szCs w:val="23"/>
                <w:highlight w:val="none"/>
              </w:rPr>
              <w:t>有不少于5名技术资源建设专</w:t>
            </w:r>
            <w:r>
              <w:rPr>
                <w:rFonts w:hint="eastAsia" w:ascii="仿宋" w:hAnsi="仿宋" w:eastAsia="仿宋" w:cs="仿宋"/>
                <w:color w:val="auto"/>
                <w:spacing w:val="0"/>
                <w:position w:val="0"/>
                <w:sz w:val="23"/>
                <w:szCs w:val="23"/>
                <w:highlight w:val="none"/>
                <w:lang w:val="en-US" w:eastAsia="zh-CN"/>
              </w:rPr>
              <w:t>或</w:t>
            </w:r>
            <w:r>
              <w:rPr>
                <w:rFonts w:ascii="仿宋" w:hAnsi="仿宋" w:eastAsia="仿宋" w:cs="仿宋"/>
                <w:color w:val="auto"/>
                <w:spacing w:val="0"/>
                <w:position w:val="0"/>
                <w:sz w:val="23"/>
                <w:szCs w:val="23"/>
                <w:highlight w:val="none"/>
              </w:rPr>
              <w:t>兼职专家。</w:t>
            </w:r>
          </w:p>
        </w:tc>
        <w:tc>
          <w:tcPr>
            <w:tcW w:w="1304" w:type="dxa"/>
            <w:noWrap w:val="0"/>
            <w:vAlign w:val="center"/>
          </w:tcPr>
          <w:p>
            <w:pPr>
              <w:rPr>
                <w:rFonts w:ascii="Arial"/>
                <w:color w:val="auto"/>
                <w:spacing w:val="0"/>
                <w:position w:val="0"/>
                <w:sz w:val="21"/>
                <w:highlight w:val="none"/>
              </w:rPr>
            </w:pPr>
          </w:p>
        </w:tc>
      </w:tr>
      <w:tr>
        <w:trPr>
          <w:trHeight w:val="774" w:hRule="atLeast"/>
        </w:trPr>
        <w:tc>
          <w:tcPr>
            <w:tcW w:w="1197" w:type="dxa"/>
            <w:vMerge w:val="continue"/>
            <w:noWrap w:val="0"/>
            <w:vAlign w:val="center"/>
          </w:tcPr>
          <w:p>
            <w:pPr>
              <w:rPr>
                <w:rFonts w:ascii="Arial"/>
                <w:color w:val="auto"/>
                <w:spacing w:val="0"/>
                <w:position w:val="0"/>
                <w:sz w:val="21"/>
                <w:highlight w:val="none"/>
              </w:rPr>
            </w:pPr>
          </w:p>
        </w:tc>
        <w:tc>
          <w:tcPr>
            <w:tcW w:w="2050" w:type="dxa"/>
            <w:vMerge w:val="continue"/>
            <w:noWrap w:val="0"/>
            <w:vAlign w:val="center"/>
          </w:tcPr>
          <w:p>
            <w:pPr>
              <w:jc w:val="center"/>
              <w:rPr>
                <w:rFonts w:ascii="Arial"/>
                <w:color w:val="auto"/>
                <w:spacing w:val="0"/>
                <w:position w:val="0"/>
                <w:sz w:val="21"/>
                <w:highlight w:val="none"/>
              </w:rPr>
            </w:pPr>
          </w:p>
        </w:tc>
        <w:tc>
          <w:tcPr>
            <w:tcW w:w="9019" w:type="dxa"/>
            <w:noWrap w:val="0"/>
            <w:vAlign w:val="center"/>
          </w:tcPr>
          <w:p>
            <w:pPr>
              <w:spacing w:before="134" w:line="209" w:lineRule="auto"/>
              <w:ind w:left="115" w:right="94" w:hanging="2"/>
              <w:rPr>
                <w:rFonts w:ascii="仿宋" w:hAnsi="仿宋" w:eastAsia="仿宋" w:cs="仿宋"/>
                <w:color w:val="auto"/>
                <w:spacing w:val="0"/>
                <w:position w:val="0"/>
                <w:sz w:val="23"/>
                <w:szCs w:val="23"/>
                <w:highlight w:val="none"/>
              </w:rPr>
            </w:pPr>
            <w:r>
              <w:rPr>
                <w:rFonts w:ascii="仿宋" w:hAnsi="仿宋" w:eastAsia="仿宋" w:cs="仿宋"/>
                <w:color w:val="auto"/>
                <w:spacing w:val="0"/>
                <w:position w:val="0"/>
                <w:sz w:val="23"/>
                <w:szCs w:val="23"/>
                <w:highlight w:val="none"/>
              </w:rPr>
              <w:t>专家应当具有相关职业二级及以上职业技能等级，或副高级及以上专业技术职称。</w:t>
            </w:r>
          </w:p>
        </w:tc>
        <w:tc>
          <w:tcPr>
            <w:tcW w:w="1304" w:type="dxa"/>
            <w:noWrap w:val="0"/>
            <w:vAlign w:val="center"/>
          </w:tcPr>
          <w:p>
            <w:pPr>
              <w:rPr>
                <w:rFonts w:ascii="Arial"/>
                <w:color w:val="auto"/>
                <w:spacing w:val="0"/>
                <w:position w:val="0"/>
                <w:sz w:val="21"/>
                <w:highlight w:val="none"/>
              </w:rPr>
            </w:pPr>
          </w:p>
        </w:tc>
      </w:tr>
      <w:tr>
        <w:trPr>
          <w:trHeight w:val="671" w:hRule="atLeast"/>
        </w:trPr>
        <w:tc>
          <w:tcPr>
            <w:tcW w:w="1197" w:type="dxa"/>
            <w:vMerge w:val="continue"/>
            <w:noWrap w:val="0"/>
            <w:vAlign w:val="center"/>
          </w:tcPr>
          <w:p>
            <w:pPr>
              <w:rPr>
                <w:rFonts w:ascii="Arial"/>
                <w:color w:val="auto"/>
                <w:spacing w:val="0"/>
                <w:position w:val="0"/>
                <w:sz w:val="21"/>
                <w:highlight w:val="none"/>
              </w:rPr>
            </w:pPr>
          </w:p>
        </w:tc>
        <w:tc>
          <w:tcPr>
            <w:tcW w:w="2050" w:type="dxa"/>
            <w:vMerge w:val="continue"/>
            <w:noWrap w:val="0"/>
            <w:vAlign w:val="center"/>
          </w:tcPr>
          <w:p>
            <w:pPr>
              <w:jc w:val="center"/>
              <w:rPr>
                <w:rFonts w:ascii="Arial"/>
                <w:color w:val="auto"/>
                <w:spacing w:val="0"/>
                <w:position w:val="0"/>
                <w:sz w:val="21"/>
                <w:highlight w:val="none"/>
              </w:rPr>
            </w:pPr>
          </w:p>
        </w:tc>
        <w:tc>
          <w:tcPr>
            <w:tcW w:w="9019" w:type="dxa"/>
            <w:noWrap w:val="0"/>
            <w:vAlign w:val="center"/>
          </w:tcPr>
          <w:p>
            <w:pPr>
              <w:spacing w:before="84" w:line="210" w:lineRule="auto"/>
              <w:ind w:left="113" w:right="94"/>
              <w:rPr>
                <w:rFonts w:ascii="仿宋" w:hAnsi="仿宋" w:eastAsia="仿宋" w:cs="仿宋"/>
                <w:color w:val="auto"/>
                <w:spacing w:val="0"/>
                <w:position w:val="0"/>
                <w:sz w:val="23"/>
                <w:szCs w:val="23"/>
                <w:highlight w:val="none"/>
              </w:rPr>
            </w:pPr>
            <w:r>
              <w:rPr>
                <w:rFonts w:ascii="仿宋" w:hAnsi="仿宋" w:eastAsia="仿宋" w:cs="仿宋"/>
                <w:color w:val="auto"/>
                <w:spacing w:val="0"/>
                <w:position w:val="0"/>
                <w:sz w:val="23"/>
                <w:szCs w:val="23"/>
                <w:highlight w:val="none"/>
              </w:rPr>
              <w:t>专家应当具备参加设区市以上技术资源开发、修订或审定经验，</w:t>
            </w:r>
            <w:r>
              <w:rPr>
                <w:rFonts w:hint="eastAsia" w:ascii="仿宋" w:hAnsi="仿宋" w:eastAsia="仿宋" w:cs="仿宋"/>
                <w:color w:val="auto"/>
                <w:spacing w:val="0"/>
                <w:position w:val="0"/>
                <w:sz w:val="23"/>
                <w:szCs w:val="23"/>
                <w:highlight w:val="none"/>
                <w:lang w:val="en-US" w:eastAsia="zh-CN"/>
              </w:rPr>
              <w:t>或编制培训教材经验</w:t>
            </w:r>
            <w:r>
              <w:rPr>
                <w:rFonts w:ascii="仿宋" w:hAnsi="仿宋" w:eastAsia="仿宋" w:cs="仿宋"/>
                <w:color w:val="auto"/>
                <w:spacing w:val="0"/>
                <w:position w:val="0"/>
                <w:sz w:val="23"/>
                <w:szCs w:val="23"/>
                <w:highlight w:val="none"/>
              </w:rPr>
              <w:t>并提供相应证明。</w:t>
            </w:r>
          </w:p>
        </w:tc>
        <w:tc>
          <w:tcPr>
            <w:tcW w:w="1304" w:type="dxa"/>
            <w:noWrap w:val="0"/>
            <w:vAlign w:val="center"/>
          </w:tcPr>
          <w:p>
            <w:pPr>
              <w:rPr>
                <w:rFonts w:ascii="Arial"/>
                <w:color w:val="auto"/>
                <w:spacing w:val="0"/>
                <w:position w:val="0"/>
                <w:sz w:val="21"/>
                <w:highlight w:val="none"/>
              </w:rPr>
            </w:pPr>
          </w:p>
        </w:tc>
      </w:tr>
      <w:tr>
        <w:trPr>
          <w:trHeight w:val="819" w:hRule="atLeast"/>
        </w:trPr>
        <w:tc>
          <w:tcPr>
            <w:tcW w:w="1197" w:type="dxa"/>
            <w:vMerge w:val="continue"/>
            <w:noWrap w:val="0"/>
            <w:vAlign w:val="center"/>
          </w:tcPr>
          <w:p>
            <w:pPr>
              <w:rPr>
                <w:rFonts w:ascii="Arial"/>
                <w:color w:val="auto"/>
                <w:spacing w:val="0"/>
                <w:position w:val="0"/>
                <w:sz w:val="21"/>
                <w:highlight w:val="none"/>
              </w:rPr>
            </w:pPr>
          </w:p>
        </w:tc>
        <w:tc>
          <w:tcPr>
            <w:tcW w:w="2050" w:type="dxa"/>
            <w:vMerge w:val="restart"/>
            <w:noWrap w:val="0"/>
            <w:vAlign w:val="center"/>
          </w:tcPr>
          <w:p>
            <w:pPr>
              <w:spacing w:before="75" w:line="223" w:lineRule="auto"/>
              <w:jc w:val="center"/>
              <w:rPr>
                <w:rFonts w:ascii="仿宋" w:hAnsi="仿宋" w:eastAsia="仿宋" w:cs="仿宋"/>
                <w:color w:val="auto"/>
                <w:spacing w:val="0"/>
                <w:position w:val="0"/>
                <w:sz w:val="23"/>
                <w:szCs w:val="23"/>
                <w:highlight w:val="none"/>
              </w:rPr>
            </w:pPr>
            <w:r>
              <w:rPr>
                <w:rFonts w:ascii="仿宋" w:hAnsi="仿宋" w:eastAsia="仿宋" w:cs="仿宋"/>
                <w:color w:val="auto"/>
                <w:spacing w:val="0"/>
                <w:position w:val="0"/>
                <w:sz w:val="23"/>
                <w:szCs w:val="23"/>
                <w:highlight w:val="none"/>
              </w:rPr>
              <w:t>专、兼职人员管理</w:t>
            </w:r>
          </w:p>
        </w:tc>
        <w:tc>
          <w:tcPr>
            <w:tcW w:w="9019" w:type="dxa"/>
            <w:noWrap w:val="0"/>
            <w:vAlign w:val="center"/>
          </w:tcPr>
          <w:p>
            <w:pPr>
              <w:spacing w:before="160" w:line="209" w:lineRule="auto"/>
              <w:ind w:left="109" w:right="94" w:hanging="3"/>
              <w:rPr>
                <w:rFonts w:ascii="仿宋" w:hAnsi="仿宋" w:eastAsia="仿宋" w:cs="仿宋"/>
                <w:color w:val="auto"/>
                <w:spacing w:val="0"/>
                <w:position w:val="0"/>
                <w:sz w:val="23"/>
                <w:szCs w:val="23"/>
                <w:highlight w:val="none"/>
              </w:rPr>
            </w:pPr>
            <w:r>
              <w:rPr>
                <w:rFonts w:ascii="仿宋" w:hAnsi="仿宋" w:eastAsia="仿宋" w:cs="仿宋"/>
                <w:color w:val="auto"/>
                <w:spacing w:val="0"/>
                <w:position w:val="0"/>
                <w:sz w:val="23"/>
                <w:szCs w:val="23"/>
                <w:highlight w:val="none"/>
              </w:rPr>
              <w:t>每位专职人员应当</w:t>
            </w:r>
            <w:r>
              <w:rPr>
                <w:rFonts w:hint="eastAsia" w:ascii="仿宋" w:hAnsi="仿宋" w:eastAsia="仿宋" w:cs="仿宋"/>
                <w:color w:val="auto"/>
                <w:spacing w:val="0"/>
                <w:position w:val="0"/>
                <w:sz w:val="23"/>
                <w:szCs w:val="23"/>
                <w:highlight w:val="none"/>
                <w:lang w:val="en-US" w:eastAsia="zh-CN"/>
              </w:rPr>
              <w:t>与申报机构</w:t>
            </w:r>
            <w:r>
              <w:rPr>
                <w:rFonts w:ascii="仿宋" w:hAnsi="仿宋" w:eastAsia="仿宋" w:cs="仿宋"/>
                <w:color w:val="auto"/>
                <w:spacing w:val="0"/>
                <w:position w:val="0"/>
                <w:sz w:val="23"/>
                <w:szCs w:val="23"/>
                <w:highlight w:val="none"/>
              </w:rPr>
              <w:t>订立期限1年以上劳动合同</w:t>
            </w:r>
            <w:r>
              <w:rPr>
                <w:rFonts w:hint="eastAsia" w:ascii="仿宋" w:hAnsi="仿宋" w:eastAsia="仿宋" w:cs="仿宋"/>
                <w:color w:val="auto"/>
                <w:spacing w:val="0"/>
                <w:position w:val="0"/>
                <w:sz w:val="23"/>
                <w:szCs w:val="23"/>
                <w:highlight w:val="none"/>
                <w:lang w:val="en-US" w:eastAsia="zh-CN"/>
              </w:rPr>
              <w:t>且有最近12个月社保记录</w:t>
            </w:r>
            <w:r>
              <w:rPr>
                <w:rFonts w:ascii="仿宋" w:hAnsi="仿宋" w:eastAsia="仿宋" w:cs="仿宋"/>
                <w:color w:val="auto"/>
                <w:spacing w:val="0"/>
                <w:position w:val="0"/>
                <w:sz w:val="23"/>
                <w:szCs w:val="23"/>
                <w:highlight w:val="none"/>
              </w:rPr>
              <w:t>，每位兼职人员不得与3家及以上机构发生供职或聘用关系。</w:t>
            </w:r>
          </w:p>
        </w:tc>
        <w:tc>
          <w:tcPr>
            <w:tcW w:w="1304" w:type="dxa"/>
            <w:noWrap w:val="0"/>
            <w:vAlign w:val="center"/>
          </w:tcPr>
          <w:p>
            <w:pPr>
              <w:rPr>
                <w:rFonts w:ascii="Arial"/>
                <w:color w:val="auto"/>
                <w:spacing w:val="0"/>
                <w:position w:val="0"/>
                <w:sz w:val="21"/>
                <w:highlight w:val="none"/>
              </w:rPr>
            </w:pPr>
          </w:p>
        </w:tc>
      </w:tr>
      <w:tr>
        <w:trPr>
          <w:trHeight w:val="782" w:hRule="atLeast"/>
        </w:trPr>
        <w:tc>
          <w:tcPr>
            <w:tcW w:w="1197" w:type="dxa"/>
            <w:vMerge w:val="continue"/>
            <w:noWrap w:val="0"/>
            <w:vAlign w:val="center"/>
          </w:tcPr>
          <w:p>
            <w:pPr>
              <w:rPr>
                <w:rFonts w:ascii="Arial"/>
                <w:color w:val="auto"/>
                <w:spacing w:val="0"/>
                <w:position w:val="0"/>
                <w:sz w:val="21"/>
                <w:highlight w:val="none"/>
              </w:rPr>
            </w:pPr>
          </w:p>
        </w:tc>
        <w:tc>
          <w:tcPr>
            <w:tcW w:w="2050" w:type="dxa"/>
            <w:vMerge w:val="continue"/>
            <w:noWrap w:val="0"/>
            <w:vAlign w:val="center"/>
          </w:tcPr>
          <w:p>
            <w:pPr>
              <w:rPr>
                <w:rFonts w:ascii="Arial"/>
                <w:color w:val="auto"/>
                <w:spacing w:val="0"/>
                <w:position w:val="0"/>
                <w:sz w:val="21"/>
                <w:highlight w:val="none"/>
              </w:rPr>
            </w:pPr>
          </w:p>
        </w:tc>
        <w:tc>
          <w:tcPr>
            <w:tcW w:w="9019" w:type="dxa"/>
            <w:noWrap w:val="0"/>
            <w:vAlign w:val="center"/>
          </w:tcPr>
          <w:p>
            <w:pPr>
              <w:spacing w:before="256" w:line="223" w:lineRule="auto"/>
              <w:rPr>
                <w:rFonts w:ascii="仿宋" w:hAnsi="仿宋" w:eastAsia="仿宋" w:cs="仿宋"/>
                <w:color w:val="auto"/>
                <w:spacing w:val="0"/>
                <w:position w:val="0"/>
                <w:sz w:val="23"/>
                <w:szCs w:val="23"/>
                <w:highlight w:val="none"/>
              </w:rPr>
            </w:pPr>
            <w:r>
              <w:rPr>
                <w:rFonts w:ascii="仿宋" w:hAnsi="仿宋" w:eastAsia="仿宋" w:cs="仿宋"/>
                <w:color w:val="auto"/>
                <w:spacing w:val="0"/>
                <w:position w:val="0"/>
                <w:sz w:val="23"/>
                <w:szCs w:val="23"/>
                <w:highlight w:val="none"/>
              </w:rPr>
              <w:t>建立工作人员、考评人员、专家队伍基础信息台账并及时更新维护。</w:t>
            </w:r>
          </w:p>
        </w:tc>
        <w:tc>
          <w:tcPr>
            <w:tcW w:w="1304" w:type="dxa"/>
            <w:noWrap w:val="0"/>
            <w:vAlign w:val="center"/>
          </w:tcPr>
          <w:p>
            <w:pPr>
              <w:rPr>
                <w:rFonts w:ascii="Arial"/>
                <w:color w:val="auto"/>
                <w:spacing w:val="0"/>
                <w:position w:val="0"/>
                <w:sz w:val="21"/>
                <w:highlight w:val="none"/>
              </w:rPr>
            </w:pPr>
          </w:p>
        </w:tc>
      </w:tr>
    </w:tbl>
    <w:p>
      <w:pPr>
        <w:rPr>
          <w:color w:val="auto"/>
          <w:spacing w:val="0"/>
          <w:position w:val="0"/>
          <w:highlight w:val="none"/>
        </w:rPr>
      </w:pPr>
    </w:p>
    <w:p>
      <w:pPr>
        <w:spacing w:before="128" w:line="227" w:lineRule="auto"/>
        <w:ind w:left="361"/>
        <w:rPr>
          <w:rFonts w:ascii="仿宋" w:hAnsi="仿宋" w:eastAsia="仿宋" w:cs="仿宋"/>
          <w:color w:val="auto"/>
          <w:spacing w:val="0"/>
          <w:position w:val="0"/>
          <w:sz w:val="23"/>
          <w:szCs w:val="23"/>
          <w:highlight w:val="none"/>
        </w:rPr>
        <w:sectPr>
          <w:footerReference r:id="rId4" w:type="default"/>
          <w:pgSz w:w="16840" w:h="11907"/>
          <w:pgMar w:top="850" w:right="850" w:bottom="850" w:left="850" w:header="0" w:footer="567" w:gutter="0"/>
          <w:pgNumType w:fmt="decimal"/>
          <w:cols w:space="720" w:num="1"/>
          <w:rtlGutter w:val="0"/>
        </w:sectPr>
      </w:pPr>
    </w:p>
    <w:tbl>
      <w:tblPr>
        <w:tblStyle w:val="8"/>
        <w:tblpPr w:leftFromText="180" w:rightFromText="180" w:vertAnchor="text" w:horzAnchor="page" w:tblpX="1593" w:tblpY="55"/>
        <w:tblOverlap w:val="never"/>
        <w:tblW w:w="13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97"/>
        <w:gridCol w:w="2050"/>
        <w:gridCol w:w="9019"/>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6" w:hRule="atLeast"/>
        </w:trPr>
        <w:tc>
          <w:tcPr>
            <w:tcW w:w="1197" w:type="dxa"/>
            <w:noWrap w:val="0"/>
            <w:vAlign w:val="center"/>
          </w:tcPr>
          <w:p>
            <w:pPr>
              <w:spacing w:before="128" w:line="227" w:lineRule="auto"/>
              <w:ind w:left="361"/>
              <w:rPr>
                <w:rFonts w:hint="eastAsia" w:ascii="黑体" w:hAnsi="黑体" w:eastAsia="黑体" w:cs="黑体"/>
                <w:color w:val="auto"/>
                <w:spacing w:val="0"/>
                <w:position w:val="0"/>
                <w:sz w:val="23"/>
                <w:szCs w:val="23"/>
                <w:highlight w:val="none"/>
              </w:rPr>
            </w:pPr>
            <w:r>
              <w:rPr>
                <w:rFonts w:hint="eastAsia" w:ascii="黑体" w:hAnsi="黑体" w:eastAsia="黑体" w:cs="黑体"/>
                <w:color w:val="auto"/>
                <w:spacing w:val="0"/>
                <w:position w:val="0"/>
                <w:sz w:val="23"/>
                <w:szCs w:val="23"/>
                <w:highlight w:val="none"/>
              </w:rPr>
              <w:t>项目</w:t>
            </w:r>
          </w:p>
        </w:tc>
        <w:tc>
          <w:tcPr>
            <w:tcW w:w="2050" w:type="dxa"/>
            <w:noWrap w:val="0"/>
            <w:vAlign w:val="center"/>
          </w:tcPr>
          <w:p>
            <w:pPr>
              <w:spacing w:before="129" w:line="225" w:lineRule="auto"/>
              <w:ind w:left="815"/>
              <w:rPr>
                <w:rFonts w:hint="eastAsia" w:ascii="黑体" w:hAnsi="黑体" w:eastAsia="黑体" w:cs="黑体"/>
                <w:color w:val="auto"/>
                <w:spacing w:val="0"/>
                <w:position w:val="0"/>
                <w:sz w:val="23"/>
                <w:szCs w:val="23"/>
                <w:highlight w:val="none"/>
              </w:rPr>
            </w:pPr>
            <w:r>
              <w:rPr>
                <w:rFonts w:hint="eastAsia" w:ascii="黑体" w:hAnsi="黑体" w:eastAsia="黑体" w:cs="黑体"/>
                <w:color w:val="auto"/>
                <w:spacing w:val="0"/>
                <w:position w:val="0"/>
                <w:sz w:val="23"/>
                <w:szCs w:val="23"/>
                <w:highlight w:val="none"/>
              </w:rPr>
              <w:t>内容</w:t>
            </w:r>
          </w:p>
        </w:tc>
        <w:tc>
          <w:tcPr>
            <w:tcW w:w="9019" w:type="dxa"/>
            <w:noWrap w:val="0"/>
            <w:vAlign w:val="center"/>
          </w:tcPr>
          <w:p>
            <w:pPr>
              <w:spacing w:before="129" w:line="225" w:lineRule="auto"/>
              <w:ind w:left="4280"/>
              <w:rPr>
                <w:rFonts w:hint="eastAsia" w:ascii="黑体" w:hAnsi="黑体" w:eastAsia="黑体" w:cs="黑体"/>
                <w:color w:val="auto"/>
                <w:spacing w:val="0"/>
                <w:position w:val="0"/>
                <w:sz w:val="23"/>
                <w:szCs w:val="23"/>
                <w:highlight w:val="none"/>
              </w:rPr>
            </w:pPr>
            <w:r>
              <w:rPr>
                <w:rFonts w:hint="eastAsia" w:ascii="黑体" w:hAnsi="黑体" w:eastAsia="黑体" w:cs="黑体"/>
                <w:color w:val="auto"/>
                <w:spacing w:val="0"/>
                <w:position w:val="0"/>
                <w:sz w:val="23"/>
                <w:szCs w:val="23"/>
                <w:highlight w:val="none"/>
              </w:rPr>
              <w:t>要求</w:t>
            </w:r>
          </w:p>
        </w:tc>
        <w:tc>
          <w:tcPr>
            <w:tcW w:w="1304" w:type="dxa"/>
            <w:noWrap w:val="0"/>
            <w:vAlign w:val="center"/>
          </w:tcPr>
          <w:p>
            <w:pPr>
              <w:spacing w:before="129" w:line="225" w:lineRule="auto"/>
              <w:ind w:left="172"/>
              <w:rPr>
                <w:rFonts w:hint="eastAsia" w:ascii="黑体" w:hAnsi="黑体" w:eastAsia="黑体" w:cs="黑体"/>
                <w:color w:val="auto"/>
                <w:spacing w:val="0"/>
                <w:position w:val="0"/>
                <w:sz w:val="23"/>
                <w:szCs w:val="23"/>
                <w:highlight w:val="none"/>
              </w:rPr>
            </w:pPr>
            <w:r>
              <w:rPr>
                <w:rFonts w:hint="eastAsia" w:ascii="黑体" w:hAnsi="黑体" w:eastAsia="黑体" w:cs="黑体"/>
                <w:color w:val="auto"/>
                <w:spacing w:val="0"/>
                <w:position w:val="0"/>
                <w:sz w:val="23"/>
                <w:szCs w:val="23"/>
                <w:highlight w:val="none"/>
              </w:rPr>
              <w:t>是否达标</w:t>
            </w:r>
          </w:p>
        </w:tc>
      </w:tr>
      <w:tr>
        <w:trPr>
          <w:trHeight w:val="419" w:hRule="atLeast"/>
        </w:trPr>
        <w:tc>
          <w:tcPr>
            <w:tcW w:w="1197" w:type="dxa"/>
            <w:vMerge w:val="restart"/>
            <w:noWrap w:val="0"/>
            <w:vAlign w:val="center"/>
          </w:tcPr>
          <w:p>
            <w:pPr>
              <w:spacing w:before="75" w:line="210" w:lineRule="auto"/>
              <w:ind w:right="108"/>
              <w:jc w:val="center"/>
              <w:rPr>
                <w:rFonts w:ascii="仿宋" w:hAnsi="仿宋" w:eastAsia="仿宋" w:cs="仿宋"/>
                <w:color w:val="auto"/>
                <w:spacing w:val="0"/>
                <w:position w:val="0"/>
                <w:sz w:val="23"/>
                <w:szCs w:val="23"/>
                <w:highlight w:val="none"/>
              </w:rPr>
            </w:pPr>
            <w:r>
              <w:rPr>
                <w:rFonts w:ascii="仿宋" w:hAnsi="仿宋" w:eastAsia="仿宋" w:cs="仿宋"/>
                <w:color w:val="auto"/>
                <w:spacing w:val="0"/>
                <w:position w:val="0"/>
                <w:sz w:val="23"/>
                <w:szCs w:val="23"/>
                <w:highlight w:val="none"/>
              </w:rPr>
              <w:t>场地设备设施</w:t>
            </w:r>
          </w:p>
        </w:tc>
        <w:tc>
          <w:tcPr>
            <w:tcW w:w="2050" w:type="dxa"/>
            <w:vMerge w:val="restart"/>
            <w:noWrap w:val="0"/>
            <w:vAlign w:val="center"/>
          </w:tcPr>
          <w:p>
            <w:pPr>
              <w:spacing w:before="75" w:line="225" w:lineRule="auto"/>
              <w:jc w:val="center"/>
              <w:rPr>
                <w:rFonts w:ascii="仿宋" w:hAnsi="仿宋" w:eastAsia="仿宋" w:cs="仿宋"/>
                <w:color w:val="auto"/>
                <w:spacing w:val="0"/>
                <w:position w:val="0"/>
                <w:sz w:val="23"/>
                <w:szCs w:val="23"/>
                <w:highlight w:val="none"/>
              </w:rPr>
            </w:pPr>
            <w:r>
              <w:rPr>
                <w:rFonts w:ascii="仿宋" w:hAnsi="仿宋" w:eastAsia="仿宋" w:cs="仿宋"/>
                <w:color w:val="auto"/>
                <w:spacing w:val="0"/>
                <w:position w:val="0"/>
                <w:sz w:val="23"/>
                <w:szCs w:val="23"/>
                <w:highlight w:val="none"/>
              </w:rPr>
              <w:t>场地条件</w:t>
            </w:r>
          </w:p>
        </w:tc>
        <w:tc>
          <w:tcPr>
            <w:tcW w:w="9019" w:type="dxa"/>
            <w:noWrap w:val="0"/>
            <w:vAlign w:val="center"/>
          </w:tcPr>
          <w:p>
            <w:pPr>
              <w:spacing w:before="72" w:line="226" w:lineRule="auto"/>
              <w:ind w:left="112"/>
              <w:rPr>
                <w:rFonts w:ascii="仿宋" w:hAnsi="仿宋" w:eastAsia="仿宋" w:cs="仿宋"/>
                <w:color w:val="auto"/>
                <w:spacing w:val="0"/>
                <w:position w:val="0"/>
                <w:sz w:val="23"/>
                <w:szCs w:val="23"/>
                <w:highlight w:val="none"/>
              </w:rPr>
            </w:pPr>
            <w:r>
              <w:rPr>
                <w:rFonts w:ascii="仿宋" w:hAnsi="仿宋" w:eastAsia="仿宋" w:cs="仿宋"/>
                <w:color w:val="auto"/>
                <w:spacing w:val="0"/>
                <w:position w:val="0"/>
                <w:sz w:val="23"/>
                <w:szCs w:val="23"/>
                <w:highlight w:val="none"/>
              </w:rPr>
              <w:t>有固定的办公场所、评价场所，用于</w:t>
            </w:r>
            <w:r>
              <w:rPr>
                <w:rFonts w:hint="eastAsia" w:ascii="仿宋" w:hAnsi="仿宋" w:eastAsia="仿宋" w:cs="仿宋"/>
                <w:color w:val="auto"/>
                <w:spacing w:val="0"/>
                <w:position w:val="0"/>
                <w:sz w:val="23"/>
                <w:szCs w:val="23"/>
                <w:highlight w:val="none"/>
                <w:lang w:val="en-US" w:eastAsia="zh-CN"/>
              </w:rPr>
              <w:t>开展</w:t>
            </w:r>
            <w:r>
              <w:rPr>
                <w:rFonts w:ascii="仿宋" w:hAnsi="仿宋" w:eastAsia="仿宋" w:cs="仿宋"/>
                <w:color w:val="auto"/>
                <w:spacing w:val="0"/>
                <w:position w:val="0"/>
                <w:sz w:val="23"/>
                <w:szCs w:val="23"/>
                <w:highlight w:val="none"/>
              </w:rPr>
              <w:t>评价工作的场所总面积不小于500</w:t>
            </w:r>
            <w:r>
              <w:rPr>
                <w:rFonts w:hint="eastAsia" w:ascii="仿宋" w:hAnsi="仿宋" w:eastAsia="仿宋" w:cs="仿宋"/>
                <w:color w:val="auto"/>
                <w:spacing w:val="0"/>
                <w:position w:val="0"/>
                <w:sz w:val="23"/>
                <w:szCs w:val="23"/>
                <w:highlight w:val="none"/>
                <w:lang w:val="en-US" w:eastAsia="zh-CN"/>
              </w:rPr>
              <w:t>㎡</w:t>
            </w:r>
            <w:r>
              <w:rPr>
                <w:rFonts w:ascii="仿宋" w:hAnsi="仿宋" w:eastAsia="仿宋" w:cs="仿宋"/>
                <w:color w:val="auto"/>
                <w:spacing w:val="0"/>
                <w:position w:val="0"/>
                <w:sz w:val="23"/>
                <w:szCs w:val="23"/>
                <w:highlight w:val="none"/>
              </w:rPr>
              <w:t>。</w:t>
            </w:r>
          </w:p>
        </w:tc>
        <w:tc>
          <w:tcPr>
            <w:tcW w:w="1304" w:type="dxa"/>
            <w:noWrap w:val="0"/>
            <w:vAlign w:val="center"/>
          </w:tcPr>
          <w:p>
            <w:pPr>
              <w:rPr>
                <w:rFonts w:ascii="Arial"/>
                <w:color w:val="auto"/>
                <w:spacing w:val="0"/>
                <w:position w:val="0"/>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4" w:hRule="atLeast"/>
        </w:trPr>
        <w:tc>
          <w:tcPr>
            <w:tcW w:w="1197" w:type="dxa"/>
            <w:vMerge w:val="continue"/>
            <w:noWrap w:val="0"/>
            <w:vAlign w:val="center"/>
          </w:tcPr>
          <w:p>
            <w:pPr>
              <w:rPr>
                <w:rFonts w:ascii="Arial"/>
                <w:color w:val="auto"/>
                <w:spacing w:val="0"/>
                <w:position w:val="0"/>
                <w:sz w:val="21"/>
                <w:highlight w:val="none"/>
              </w:rPr>
            </w:pPr>
          </w:p>
        </w:tc>
        <w:tc>
          <w:tcPr>
            <w:tcW w:w="2050" w:type="dxa"/>
            <w:vMerge w:val="continue"/>
            <w:noWrap w:val="0"/>
            <w:vAlign w:val="center"/>
          </w:tcPr>
          <w:p>
            <w:pPr>
              <w:jc w:val="center"/>
              <w:rPr>
                <w:rFonts w:ascii="Arial"/>
                <w:color w:val="auto"/>
                <w:spacing w:val="0"/>
                <w:position w:val="0"/>
                <w:sz w:val="21"/>
                <w:highlight w:val="none"/>
              </w:rPr>
            </w:pPr>
          </w:p>
        </w:tc>
        <w:tc>
          <w:tcPr>
            <w:tcW w:w="9019" w:type="dxa"/>
            <w:noWrap w:val="0"/>
            <w:vAlign w:val="center"/>
          </w:tcPr>
          <w:p>
            <w:pPr>
              <w:spacing w:before="135" w:line="208" w:lineRule="auto"/>
              <w:ind w:left="110" w:right="94" w:firstLine="6"/>
              <w:rPr>
                <w:rFonts w:ascii="仿宋" w:hAnsi="仿宋" w:eastAsia="仿宋" w:cs="仿宋"/>
                <w:color w:val="auto"/>
                <w:spacing w:val="0"/>
                <w:position w:val="0"/>
                <w:sz w:val="23"/>
                <w:szCs w:val="23"/>
                <w:highlight w:val="none"/>
              </w:rPr>
            </w:pPr>
            <w:r>
              <w:rPr>
                <w:rFonts w:ascii="仿宋" w:hAnsi="仿宋" w:eastAsia="仿宋" w:cs="仿宋"/>
                <w:color w:val="auto"/>
                <w:spacing w:val="0"/>
                <w:position w:val="0"/>
                <w:sz w:val="23"/>
                <w:szCs w:val="23"/>
                <w:highlight w:val="none"/>
              </w:rPr>
              <w:t>办公场所、评价场所如为自有产权，提供不动产权证明；如为租赁场所，备案时至租期结束应当不少于3年，提供租赁协议。</w:t>
            </w:r>
          </w:p>
        </w:tc>
        <w:tc>
          <w:tcPr>
            <w:tcW w:w="1304" w:type="dxa"/>
            <w:noWrap w:val="0"/>
            <w:vAlign w:val="center"/>
          </w:tcPr>
          <w:p>
            <w:pPr>
              <w:rPr>
                <w:rFonts w:ascii="Arial"/>
                <w:color w:val="auto"/>
                <w:spacing w:val="0"/>
                <w:position w:val="0"/>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4" w:hRule="atLeast"/>
        </w:trPr>
        <w:tc>
          <w:tcPr>
            <w:tcW w:w="1197" w:type="dxa"/>
            <w:vMerge w:val="continue"/>
            <w:noWrap w:val="0"/>
            <w:vAlign w:val="center"/>
          </w:tcPr>
          <w:p>
            <w:pPr>
              <w:rPr>
                <w:rFonts w:ascii="Arial"/>
                <w:color w:val="auto"/>
                <w:spacing w:val="0"/>
                <w:position w:val="0"/>
                <w:sz w:val="21"/>
                <w:highlight w:val="none"/>
              </w:rPr>
            </w:pPr>
          </w:p>
        </w:tc>
        <w:tc>
          <w:tcPr>
            <w:tcW w:w="2050" w:type="dxa"/>
            <w:vMerge w:val="continue"/>
            <w:noWrap w:val="0"/>
            <w:vAlign w:val="center"/>
          </w:tcPr>
          <w:p>
            <w:pPr>
              <w:jc w:val="center"/>
              <w:rPr>
                <w:rFonts w:ascii="Arial"/>
                <w:color w:val="auto"/>
                <w:spacing w:val="0"/>
                <w:position w:val="0"/>
                <w:sz w:val="21"/>
                <w:highlight w:val="none"/>
              </w:rPr>
            </w:pPr>
          </w:p>
        </w:tc>
        <w:tc>
          <w:tcPr>
            <w:tcW w:w="9019" w:type="dxa"/>
            <w:noWrap w:val="0"/>
            <w:vAlign w:val="center"/>
          </w:tcPr>
          <w:p>
            <w:pPr>
              <w:spacing w:before="152" w:line="222" w:lineRule="auto"/>
              <w:ind w:left="112"/>
              <w:rPr>
                <w:rFonts w:ascii="仿宋" w:hAnsi="仿宋" w:eastAsia="仿宋" w:cs="仿宋"/>
                <w:color w:val="auto"/>
                <w:spacing w:val="0"/>
                <w:position w:val="0"/>
                <w:sz w:val="23"/>
                <w:szCs w:val="23"/>
                <w:highlight w:val="none"/>
              </w:rPr>
            </w:pPr>
            <w:r>
              <w:rPr>
                <w:rFonts w:ascii="仿宋" w:hAnsi="仿宋" w:eastAsia="仿宋" w:cs="仿宋"/>
                <w:color w:val="auto"/>
                <w:spacing w:val="0"/>
                <w:position w:val="0"/>
                <w:sz w:val="23"/>
                <w:szCs w:val="23"/>
                <w:highlight w:val="none"/>
              </w:rPr>
              <w:t>有符合保密要求和我省题库运行管理规定的题库室、组卷审卷室、制卷储存室。</w:t>
            </w:r>
          </w:p>
        </w:tc>
        <w:tc>
          <w:tcPr>
            <w:tcW w:w="1304" w:type="dxa"/>
            <w:noWrap w:val="0"/>
            <w:vAlign w:val="center"/>
          </w:tcPr>
          <w:p>
            <w:pPr>
              <w:rPr>
                <w:rFonts w:ascii="Arial"/>
                <w:color w:val="auto"/>
                <w:spacing w:val="0"/>
                <w:position w:val="0"/>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197" w:type="dxa"/>
            <w:vMerge w:val="continue"/>
            <w:noWrap w:val="0"/>
            <w:vAlign w:val="center"/>
          </w:tcPr>
          <w:p>
            <w:pPr>
              <w:rPr>
                <w:rFonts w:ascii="Arial"/>
                <w:color w:val="auto"/>
                <w:spacing w:val="0"/>
                <w:position w:val="0"/>
                <w:sz w:val="21"/>
                <w:highlight w:val="none"/>
              </w:rPr>
            </w:pPr>
          </w:p>
        </w:tc>
        <w:tc>
          <w:tcPr>
            <w:tcW w:w="2050" w:type="dxa"/>
            <w:vMerge w:val="continue"/>
            <w:noWrap w:val="0"/>
            <w:vAlign w:val="center"/>
          </w:tcPr>
          <w:p>
            <w:pPr>
              <w:jc w:val="center"/>
              <w:rPr>
                <w:rFonts w:ascii="Arial"/>
                <w:color w:val="auto"/>
                <w:spacing w:val="0"/>
                <w:position w:val="0"/>
                <w:sz w:val="21"/>
                <w:highlight w:val="none"/>
              </w:rPr>
            </w:pPr>
          </w:p>
        </w:tc>
        <w:tc>
          <w:tcPr>
            <w:tcW w:w="9019" w:type="dxa"/>
            <w:noWrap w:val="0"/>
            <w:vAlign w:val="center"/>
          </w:tcPr>
          <w:p>
            <w:pPr>
              <w:spacing w:before="149" w:line="224" w:lineRule="auto"/>
              <w:ind w:left="105"/>
              <w:rPr>
                <w:rFonts w:ascii="仿宋" w:hAnsi="仿宋" w:eastAsia="仿宋" w:cs="仿宋"/>
                <w:color w:val="auto"/>
                <w:spacing w:val="0"/>
                <w:position w:val="0"/>
                <w:sz w:val="23"/>
                <w:szCs w:val="23"/>
                <w:highlight w:val="none"/>
              </w:rPr>
            </w:pPr>
            <w:r>
              <w:rPr>
                <w:rFonts w:ascii="仿宋" w:hAnsi="仿宋" w:eastAsia="仿宋" w:cs="仿宋"/>
                <w:color w:val="auto"/>
                <w:spacing w:val="0"/>
                <w:position w:val="0"/>
                <w:sz w:val="23"/>
                <w:szCs w:val="23"/>
                <w:highlight w:val="none"/>
              </w:rPr>
              <w:t>场所符合环保、安全、消防、卫生等规定。</w:t>
            </w:r>
          </w:p>
        </w:tc>
        <w:tc>
          <w:tcPr>
            <w:tcW w:w="1304" w:type="dxa"/>
            <w:noWrap w:val="0"/>
            <w:vAlign w:val="center"/>
          </w:tcPr>
          <w:p>
            <w:pPr>
              <w:rPr>
                <w:rFonts w:ascii="Arial"/>
                <w:color w:val="auto"/>
                <w:spacing w:val="0"/>
                <w:position w:val="0"/>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4" w:hRule="atLeast"/>
        </w:trPr>
        <w:tc>
          <w:tcPr>
            <w:tcW w:w="1197" w:type="dxa"/>
            <w:vMerge w:val="continue"/>
            <w:noWrap w:val="0"/>
            <w:vAlign w:val="center"/>
          </w:tcPr>
          <w:p>
            <w:pPr>
              <w:rPr>
                <w:rFonts w:ascii="Arial"/>
                <w:color w:val="auto"/>
                <w:spacing w:val="0"/>
                <w:position w:val="0"/>
                <w:sz w:val="21"/>
                <w:highlight w:val="none"/>
              </w:rPr>
            </w:pPr>
          </w:p>
        </w:tc>
        <w:tc>
          <w:tcPr>
            <w:tcW w:w="2050" w:type="dxa"/>
            <w:vMerge w:val="restart"/>
            <w:noWrap w:val="0"/>
            <w:vAlign w:val="center"/>
          </w:tcPr>
          <w:p>
            <w:pPr>
              <w:spacing w:before="75" w:line="225" w:lineRule="auto"/>
              <w:jc w:val="center"/>
              <w:rPr>
                <w:rFonts w:ascii="仿宋" w:hAnsi="仿宋" w:eastAsia="仿宋" w:cs="仿宋"/>
                <w:color w:val="auto"/>
                <w:spacing w:val="0"/>
                <w:position w:val="0"/>
                <w:sz w:val="23"/>
                <w:szCs w:val="23"/>
                <w:highlight w:val="none"/>
              </w:rPr>
            </w:pPr>
            <w:r>
              <w:rPr>
                <w:rFonts w:ascii="仿宋" w:hAnsi="仿宋" w:eastAsia="仿宋" w:cs="仿宋"/>
                <w:color w:val="auto"/>
                <w:spacing w:val="0"/>
                <w:position w:val="0"/>
                <w:sz w:val="23"/>
                <w:szCs w:val="23"/>
                <w:highlight w:val="none"/>
              </w:rPr>
              <w:t>设备、设施条件</w:t>
            </w:r>
          </w:p>
        </w:tc>
        <w:tc>
          <w:tcPr>
            <w:tcW w:w="9019" w:type="dxa"/>
            <w:noWrap w:val="0"/>
            <w:vAlign w:val="center"/>
          </w:tcPr>
          <w:p>
            <w:pPr>
              <w:spacing w:before="133" w:line="208" w:lineRule="auto"/>
              <w:ind w:left="117" w:right="91" w:hanging="8"/>
              <w:rPr>
                <w:rFonts w:ascii="仿宋" w:hAnsi="仿宋" w:eastAsia="仿宋" w:cs="仿宋"/>
                <w:color w:val="auto"/>
                <w:spacing w:val="0"/>
                <w:position w:val="0"/>
                <w:sz w:val="23"/>
                <w:szCs w:val="23"/>
                <w:highlight w:val="none"/>
              </w:rPr>
            </w:pPr>
            <w:r>
              <w:rPr>
                <w:rFonts w:ascii="仿宋" w:hAnsi="仿宋" w:eastAsia="仿宋" w:cs="仿宋"/>
                <w:color w:val="auto"/>
                <w:spacing w:val="0"/>
                <w:position w:val="0"/>
                <w:sz w:val="23"/>
                <w:szCs w:val="23"/>
                <w:highlight w:val="none"/>
              </w:rPr>
              <w:t>理论</w:t>
            </w:r>
            <w:r>
              <w:rPr>
                <w:rFonts w:hint="eastAsia" w:ascii="仿宋" w:hAnsi="仿宋" w:eastAsia="仿宋" w:cs="仿宋"/>
                <w:color w:val="auto"/>
                <w:spacing w:val="0"/>
                <w:position w:val="0"/>
                <w:sz w:val="23"/>
                <w:szCs w:val="23"/>
                <w:highlight w:val="none"/>
                <w:lang w:val="en-US" w:eastAsia="zh-CN"/>
              </w:rPr>
              <w:t>考核</w:t>
            </w:r>
            <w:r>
              <w:rPr>
                <w:rFonts w:ascii="仿宋" w:hAnsi="仿宋" w:eastAsia="仿宋" w:cs="仿宋"/>
                <w:color w:val="auto"/>
                <w:spacing w:val="0"/>
                <w:position w:val="0"/>
                <w:sz w:val="23"/>
                <w:szCs w:val="23"/>
                <w:highlight w:val="none"/>
              </w:rPr>
              <w:t>考场按不少于</w:t>
            </w:r>
            <w:r>
              <w:rPr>
                <w:rFonts w:hint="eastAsia" w:ascii="仿宋" w:hAnsi="仿宋" w:eastAsia="仿宋" w:cs="仿宋"/>
                <w:color w:val="auto"/>
                <w:spacing w:val="0"/>
                <w:position w:val="0"/>
                <w:sz w:val="23"/>
                <w:szCs w:val="23"/>
                <w:highlight w:val="none"/>
                <w:lang w:val="en-US" w:eastAsia="zh-CN"/>
              </w:rPr>
              <w:t>60</w:t>
            </w:r>
            <w:r>
              <w:rPr>
                <w:rFonts w:ascii="仿宋" w:hAnsi="仿宋" w:eastAsia="仿宋" w:cs="仿宋"/>
                <w:color w:val="auto"/>
                <w:spacing w:val="0"/>
                <w:position w:val="0"/>
                <w:sz w:val="23"/>
                <w:szCs w:val="23"/>
                <w:highlight w:val="none"/>
              </w:rPr>
              <w:t>人标准机考考场配备，技能</w:t>
            </w:r>
            <w:r>
              <w:rPr>
                <w:rFonts w:hint="eastAsia" w:ascii="仿宋" w:hAnsi="仿宋" w:eastAsia="仿宋" w:cs="仿宋"/>
                <w:color w:val="auto"/>
                <w:spacing w:val="0"/>
                <w:position w:val="0"/>
                <w:sz w:val="23"/>
                <w:szCs w:val="23"/>
                <w:highlight w:val="none"/>
                <w:lang w:val="en-US" w:eastAsia="zh-CN"/>
              </w:rPr>
              <w:t>操作</w:t>
            </w:r>
            <w:r>
              <w:rPr>
                <w:rFonts w:ascii="仿宋" w:hAnsi="仿宋" w:eastAsia="仿宋" w:cs="仿宋"/>
                <w:color w:val="auto"/>
                <w:spacing w:val="0"/>
                <w:position w:val="0"/>
                <w:sz w:val="23"/>
                <w:szCs w:val="23"/>
                <w:highlight w:val="none"/>
              </w:rPr>
              <w:t>考场应当符合申报职业(工种)及等级对应的国家职业技能标准或评价规范要求。</w:t>
            </w:r>
          </w:p>
        </w:tc>
        <w:tc>
          <w:tcPr>
            <w:tcW w:w="1304" w:type="dxa"/>
            <w:noWrap w:val="0"/>
            <w:vAlign w:val="center"/>
          </w:tcPr>
          <w:p>
            <w:pPr>
              <w:rPr>
                <w:rFonts w:ascii="Arial"/>
                <w:color w:val="auto"/>
                <w:spacing w:val="0"/>
                <w:position w:val="0"/>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3" w:hRule="atLeast"/>
        </w:trPr>
        <w:tc>
          <w:tcPr>
            <w:tcW w:w="1197" w:type="dxa"/>
            <w:vMerge w:val="continue"/>
            <w:noWrap w:val="0"/>
            <w:vAlign w:val="center"/>
          </w:tcPr>
          <w:p>
            <w:pPr>
              <w:rPr>
                <w:rFonts w:ascii="Arial"/>
                <w:color w:val="auto"/>
                <w:spacing w:val="0"/>
                <w:position w:val="0"/>
                <w:sz w:val="21"/>
                <w:highlight w:val="none"/>
              </w:rPr>
            </w:pPr>
          </w:p>
        </w:tc>
        <w:tc>
          <w:tcPr>
            <w:tcW w:w="2050" w:type="dxa"/>
            <w:vMerge w:val="continue"/>
            <w:noWrap w:val="0"/>
            <w:vAlign w:val="center"/>
          </w:tcPr>
          <w:p>
            <w:pPr>
              <w:jc w:val="center"/>
              <w:rPr>
                <w:rFonts w:ascii="Arial"/>
                <w:color w:val="auto"/>
                <w:spacing w:val="0"/>
                <w:position w:val="0"/>
                <w:sz w:val="21"/>
                <w:highlight w:val="none"/>
              </w:rPr>
            </w:pPr>
          </w:p>
        </w:tc>
        <w:tc>
          <w:tcPr>
            <w:tcW w:w="9019" w:type="dxa"/>
            <w:noWrap w:val="0"/>
            <w:vAlign w:val="center"/>
          </w:tcPr>
          <w:p>
            <w:pPr>
              <w:spacing w:before="140" w:line="224" w:lineRule="auto"/>
              <w:ind w:left="112"/>
              <w:rPr>
                <w:rFonts w:ascii="仿宋" w:hAnsi="仿宋" w:eastAsia="仿宋" w:cs="仿宋"/>
                <w:color w:val="auto"/>
                <w:spacing w:val="0"/>
                <w:position w:val="0"/>
                <w:sz w:val="23"/>
                <w:szCs w:val="23"/>
                <w:highlight w:val="none"/>
              </w:rPr>
            </w:pPr>
            <w:r>
              <w:rPr>
                <w:rFonts w:ascii="仿宋" w:hAnsi="仿宋" w:eastAsia="仿宋" w:cs="仿宋"/>
                <w:color w:val="auto"/>
                <w:spacing w:val="0"/>
                <w:position w:val="0"/>
                <w:sz w:val="23"/>
                <w:szCs w:val="23"/>
                <w:highlight w:val="none"/>
              </w:rPr>
              <w:t>有与机考要求相适应的计算机房。</w:t>
            </w:r>
          </w:p>
        </w:tc>
        <w:tc>
          <w:tcPr>
            <w:tcW w:w="1304" w:type="dxa"/>
            <w:noWrap w:val="0"/>
            <w:vAlign w:val="center"/>
          </w:tcPr>
          <w:p>
            <w:pPr>
              <w:rPr>
                <w:rFonts w:ascii="Arial"/>
                <w:color w:val="auto"/>
                <w:spacing w:val="0"/>
                <w:position w:val="0"/>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4" w:hRule="atLeast"/>
        </w:trPr>
        <w:tc>
          <w:tcPr>
            <w:tcW w:w="1197" w:type="dxa"/>
            <w:vMerge w:val="continue"/>
            <w:noWrap w:val="0"/>
            <w:vAlign w:val="center"/>
          </w:tcPr>
          <w:p>
            <w:pPr>
              <w:rPr>
                <w:rFonts w:ascii="Arial"/>
                <w:color w:val="auto"/>
                <w:spacing w:val="0"/>
                <w:position w:val="0"/>
                <w:sz w:val="21"/>
                <w:highlight w:val="none"/>
              </w:rPr>
            </w:pPr>
          </w:p>
        </w:tc>
        <w:tc>
          <w:tcPr>
            <w:tcW w:w="2050" w:type="dxa"/>
            <w:vMerge w:val="continue"/>
            <w:noWrap w:val="0"/>
            <w:vAlign w:val="center"/>
          </w:tcPr>
          <w:p>
            <w:pPr>
              <w:jc w:val="center"/>
              <w:rPr>
                <w:rFonts w:ascii="Arial"/>
                <w:color w:val="auto"/>
                <w:spacing w:val="0"/>
                <w:position w:val="0"/>
                <w:sz w:val="21"/>
                <w:highlight w:val="none"/>
              </w:rPr>
            </w:pPr>
          </w:p>
        </w:tc>
        <w:tc>
          <w:tcPr>
            <w:tcW w:w="9019" w:type="dxa"/>
            <w:noWrap w:val="0"/>
            <w:vAlign w:val="center"/>
          </w:tcPr>
          <w:p>
            <w:pPr>
              <w:spacing w:before="25" w:line="209" w:lineRule="auto"/>
              <w:ind w:left="116" w:right="91" w:firstLine="10"/>
              <w:rPr>
                <w:rFonts w:ascii="仿宋" w:hAnsi="仿宋" w:eastAsia="仿宋" w:cs="仿宋"/>
                <w:color w:val="auto"/>
                <w:spacing w:val="0"/>
                <w:position w:val="0"/>
                <w:sz w:val="23"/>
                <w:szCs w:val="23"/>
                <w:highlight w:val="none"/>
              </w:rPr>
            </w:pPr>
            <w:r>
              <w:rPr>
                <w:rFonts w:ascii="仿宋" w:hAnsi="仿宋" w:eastAsia="仿宋" w:cs="仿宋"/>
                <w:color w:val="auto"/>
                <w:spacing w:val="0"/>
                <w:position w:val="0"/>
                <w:sz w:val="23"/>
                <w:szCs w:val="23"/>
                <w:highlight w:val="none"/>
              </w:rPr>
              <w:t>固定工位、设施设备、辅助材料、工卡量具能满足评价需求以及安全、环保、计量要求。</w:t>
            </w:r>
          </w:p>
        </w:tc>
        <w:tc>
          <w:tcPr>
            <w:tcW w:w="1304" w:type="dxa"/>
            <w:noWrap w:val="0"/>
            <w:vAlign w:val="center"/>
          </w:tcPr>
          <w:p>
            <w:pPr>
              <w:rPr>
                <w:rFonts w:ascii="Arial"/>
                <w:color w:val="auto"/>
                <w:spacing w:val="0"/>
                <w:position w:val="0"/>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4" w:hRule="atLeast"/>
        </w:trPr>
        <w:tc>
          <w:tcPr>
            <w:tcW w:w="1197" w:type="dxa"/>
            <w:vMerge w:val="continue"/>
            <w:noWrap w:val="0"/>
            <w:vAlign w:val="center"/>
          </w:tcPr>
          <w:p>
            <w:pPr>
              <w:rPr>
                <w:rFonts w:ascii="Arial"/>
                <w:color w:val="auto"/>
                <w:spacing w:val="0"/>
                <w:position w:val="0"/>
                <w:sz w:val="21"/>
                <w:highlight w:val="none"/>
              </w:rPr>
            </w:pPr>
          </w:p>
        </w:tc>
        <w:tc>
          <w:tcPr>
            <w:tcW w:w="2050" w:type="dxa"/>
            <w:noWrap w:val="0"/>
            <w:vAlign w:val="center"/>
          </w:tcPr>
          <w:p>
            <w:pPr>
              <w:jc w:val="center"/>
              <w:rPr>
                <w:rFonts w:hint="eastAsia" w:ascii="Arial" w:eastAsia="宋体"/>
                <w:color w:val="auto"/>
                <w:spacing w:val="0"/>
                <w:position w:val="0"/>
                <w:sz w:val="21"/>
                <w:highlight w:val="none"/>
                <w:lang w:val="en-US" w:eastAsia="zh-CN"/>
              </w:rPr>
            </w:pPr>
            <w:r>
              <w:rPr>
                <w:rFonts w:hint="eastAsia" w:ascii="仿宋" w:hAnsi="仿宋" w:eastAsia="仿宋" w:cs="仿宋"/>
                <w:color w:val="auto"/>
                <w:spacing w:val="0"/>
                <w:position w:val="0"/>
                <w:sz w:val="23"/>
                <w:szCs w:val="23"/>
                <w:highlight w:val="none"/>
                <w:lang w:val="en-US" w:eastAsia="zh-CN"/>
              </w:rPr>
              <w:t>监控设备</w:t>
            </w:r>
          </w:p>
        </w:tc>
        <w:tc>
          <w:tcPr>
            <w:tcW w:w="9019" w:type="dxa"/>
            <w:noWrap w:val="0"/>
            <w:vAlign w:val="center"/>
          </w:tcPr>
          <w:p>
            <w:pPr>
              <w:spacing w:before="25" w:line="209" w:lineRule="auto"/>
              <w:ind w:left="116" w:right="91" w:firstLine="10"/>
              <w:rPr>
                <w:rFonts w:hint="default" w:ascii="仿宋" w:hAnsi="仿宋" w:eastAsia="仿宋" w:cs="仿宋"/>
                <w:color w:val="auto"/>
                <w:spacing w:val="0"/>
                <w:position w:val="0"/>
                <w:sz w:val="23"/>
                <w:szCs w:val="23"/>
                <w:highlight w:val="none"/>
                <w:lang w:val="en-US" w:eastAsia="zh-CN"/>
              </w:rPr>
            </w:pPr>
            <w:r>
              <w:rPr>
                <w:rFonts w:hint="eastAsia" w:ascii="仿宋" w:hAnsi="仿宋" w:eastAsia="仿宋" w:cs="仿宋"/>
                <w:color w:val="auto"/>
                <w:spacing w:val="0"/>
                <w:position w:val="0"/>
                <w:sz w:val="23"/>
                <w:szCs w:val="23"/>
                <w:highlight w:val="none"/>
                <w:lang w:val="en-US" w:eastAsia="zh-CN"/>
              </w:rPr>
              <w:t>题库室、组卷审卷室、制卷储存室应有音、视频监控设备；理论考场、技能操作考场应配置可联网的监控设备，至少可连续录像72小时。</w:t>
            </w:r>
          </w:p>
        </w:tc>
        <w:tc>
          <w:tcPr>
            <w:tcW w:w="1304" w:type="dxa"/>
            <w:noWrap w:val="0"/>
            <w:vAlign w:val="center"/>
          </w:tcPr>
          <w:p>
            <w:pPr>
              <w:rPr>
                <w:rFonts w:ascii="Arial"/>
                <w:color w:val="auto"/>
                <w:spacing w:val="0"/>
                <w:position w:val="0"/>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atLeast"/>
        </w:trPr>
        <w:tc>
          <w:tcPr>
            <w:tcW w:w="1197" w:type="dxa"/>
            <w:noWrap w:val="0"/>
            <w:vAlign w:val="center"/>
          </w:tcPr>
          <w:p>
            <w:pPr>
              <w:spacing w:before="74" w:line="225" w:lineRule="auto"/>
              <w:ind w:left="114"/>
              <w:rPr>
                <w:rFonts w:ascii="仿宋" w:hAnsi="仿宋" w:eastAsia="仿宋" w:cs="仿宋"/>
                <w:color w:val="auto"/>
                <w:spacing w:val="0"/>
                <w:position w:val="0"/>
                <w:sz w:val="23"/>
                <w:szCs w:val="23"/>
                <w:highlight w:val="none"/>
              </w:rPr>
            </w:pPr>
            <w:r>
              <w:rPr>
                <w:rFonts w:ascii="仿宋" w:hAnsi="仿宋" w:eastAsia="仿宋" w:cs="仿宋"/>
                <w:color w:val="auto"/>
                <w:spacing w:val="0"/>
                <w:position w:val="0"/>
                <w:sz w:val="23"/>
                <w:szCs w:val="23"/>
                <w:highlight w:val="none"/>
              </w:rPr>
              <w:t>技术资源</w:t>
            </w:r>
          </w:p>
        </w:tc>
        <w:tc>
          <w:tcPr>
            <w:tcW w:w="2050" w:type="dxa"/>
            <w:noWrap w:val="0"/>
            <w:vAlign w:val="center"/>
          </w:tcPr>
          <w:p>
            <w:pPr>
              <w:spacing w:before="260" w:line="209" w:lineRule="auto"/>
              <w:ind w:right="103"/>
              <w:jc w:val="center"/>
              <w:rPr>
                <w:rFonts w:ascii="仿宋" w:hAnsi="仿宋" w:eastAsia="仿宋" w:cs="仿宋"/>
                <w:color w:val="auto"/>
                <w:spacing w:val="0"/>
                <w:position w:val="0"/>
                <w:sz w:val="23"/>
                <w:szCs w:val="23"/>
                <w:highlight w:val="none"/>
              </w:rPr>
            </w:pPr>
            <w:r>
              <w:rPr>
                <w:rFonts w:ascii="仿宋" w:hAnsi="仿宋" w:eastAsia="仿宋" w:cs="仿宋"/>
                <w:color w:val="auto"/>
                <w:spacing w:val="0"/>
                <w:position w:val="0"/>
                <w:sz w:val="23"/>
                <w:szCs w:val="23"/>
                <w:highlight w:val="none"/>
              </w:rPr>
              <w:t>完备的技术资源体系</w:t>
            </w:r>
          </w:p>
        </w:tc>
        <w:tc>
          <w:tcPr>
            <w:tcW w:w="9019" w:type="dxa"/>
            <w:noWrap w:val="0"/>
            <w:vAlign w:val="center"/>
          </w:tcPr>
          <w:p>
            <w:pPr>
              <w:spacing w:before="106" w:line="224" w:lineRule="auto"/>
              <w:ind w:left="107"/>
              <w:rPr>
                <w:rFonts w:ascii="仿宋" w:hAnsi="仿宋" w:eastAsia="仿宋" w:cs="仿宋"/>
                <w:color w:val="auto"/>
                <w:spacing w:val="0"/>
                <w:position w:val="0"/>
                <w:sz w:val="23"/>
                <w:szCs w:val="23"/>
                <w:highlight w:val="none"/>
              </w:rPr>
            </w:pPr>
            <w:r>
              <w:rPr>
                <w:rFonts w:ascii="仿宋" w:hAnsi="仿宋" w:eastAsia="仿宋" w:cs="仿宋"/>
                <w:color w:val="auto"/>
                <w:spacing w:val="0"/>
                <w:position w:val="0"/>
                <w:sz w:val="23"/>
                <w:szCs w:val="23"/>
                <w:highlight w:val="none"/>
              </w:rPr>
              <w:t>所申报的职业(工种)有</w:t>
            </w:r>
            <w:r>
              <w:rPr>
                <w:rFonts w:hint="eastAsia" w:ascii="仿宋" w:hAnsi="仿宋" w:eastAsia="仿宋" w:cs="仿宋"/>
                <w:color w:val="auto"/>
                <w:spacing w:val="0"/>
                <w:position w:val="0"/>
                <w:sz w:val="23"/>
                <w:szCs w:val="23"/>
                <w:highlight w:val="none"/>
                <w:lang w:val="en-US" w:eastAsia="zh-CN"/>
              </w:rPr>
              <w:t>人社部公布的标准或规范，并具备根据相关要求命制开发的技术资源（鉴定要素细目表、样题或题库）。</w:t>
            </w:r>
          </w:p>
        </w:tc>
        <w:tc>
          <w:tcPr>
            <w:tcW w:w="1304" w:type="dxa"/>
            <w:noWrap w:val="0"/>
            <w:vAlign w:val="center"/>
          </w:tcPr>
          <w:p>
            <w:pPr>
              <w:rPr>
                <w:rFonts w:ascii="Arial"/>
                <w:color w:val="auto"/>
                <w:spacing w:val="0"/>
                <w:position w:val="0"/>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74" w:hRule="atLeast"/>
        </w:trPr>
        <w:tc>
          <w:tcPr>
            <w:tcW w:w="1197" w:type="dxa"/>
            <w:vMerge w:val="restart"/>
            <w:noWrap w:val="0"/>
            <w:vAlign w:val="center"/>
          </w:tcPr>
          <w:p>
            <w:pPr>
              <w:spacing w:before="74" w:line="224" w:lineRule="auto"/>
              <w:ind w:left="118"/>
              <w:rPr>
                <w:rFonts w:ascii="仿宋" w:hAnsi="仿宋" w:eastAsia="仿宋" w:cs="仿宋"/>
                <w:color w:val="auto"/>
                <w:spacing w:val="0"/>
                <w:position w:val="0"/>
                <w:sz w:val="23"/>
                <w:szCs w:val="23"/>
                <w:highlight w:val="none"/>
              </w:rPr>
            </w:pPr>
            <w:r>
              <w:rPr>
                <w:rFonts w:ascii="仿宋" w:hAnsi="仿宋" w:eastAsia="仿宋" w:cs="仿宋"/>
                <w:color w:val="auto"/>
                <w:spacing w:val="0"/>
                <w:position w:val="0"/>
                <w:sz w:val="23"/>
                <w:szCs w:val="23"/>
                <w:highlight w:val="none"/>
              </w:rPr>
              <w:t>制度保障</w:t>
            </w:r>
          </w:p>
        </w:tc>
        <w:tc>
          <w:tcPr>
            <w:tcW w:w="2050" w:type="dxa"/>
            <w:noWrap w:val="0"/>
            <w:vAlign w:val="center"/>
          </w:tcPr>
          <w:p>
            <w:pPr>
              <w:spacing w:before="185" w:line="209" w:lineRule="auto"/>
              <w:ind w:right="103"/>
              <w:jc w:val="center"/>
              <w:rPr>
                <w:rFonts w:ascii="仿宋" w:hAnsi="仿宋" w:eastAsia="仿宋" w:cs="仿宋"/>
                <w:color w:val="auto"/>
                <w:spacing w:val="0"/>
                <w:position w:val="0"/>
                <w:sz w:val="23"/>
                <w:szCs w:val="23"/>
                <w:highlight w:val="none"/>
              </w:rPr>
            </w:pPr>
            <w:r>
              <w:rPr>
                <w:rFonts w:ascii="仿宋" w:hAnsi="仿宋" w:eastAsia="仿宋" w:cs="仿宋"/>
                <w:color w:val="auto"/>
                <w:spacing w:val="0"/>
                <w:position w:val="0"/>
                <w:sz w:val="23"/>
                <w:szCs w:val="23"/>
                <w:highlight w:val="none"/>
              </w:rPr>
              <w:t>职业技能等级认定管理制度</w:t>
            </w:r>
          </w:p>
        </w:tc>
        <w:tc>
          <w:tcPr>
            <w:tcW w:w="9019" w:type="dxa"/>
            <w:noWrap w:val="0"/>
            <w:vAlign w:val="center"/>
          </w:tcPr>
          <w:p>
            <w:pPr>
              <w:spacing w:before="63" w:line="204" w:lineRule="auto"/>
              <w:ind w:left="106" w:right="91" w:firstLine="5"/>
              <w:rPr>
                <w:rFonts w:ascii="仿宋" w:hAnsi="仿宋" w:eastAsia="仿宋" w:cs="仿宋"/>
                <w:color w:val="auto"/>
                <w:spacing w:val="0"/>
                <w:position w:val="0"/>
                <w:sz w:val="23"/>
                <w:szCs w:val="23"/>
                <w:highlight w:val="none"/>
              </w:rPr>
            </w:pPr>
            <w:r>
              <w:rPr>
                <w:rFonts w:ascii="仿宋" w:hAnsi="仿宋" w:eastAsia="仿宋" w:cs="仿宋"/>
                <w:color w:val="auto"/>
                <w:spacing w:val="0"/>
                <w:position w:val="0"/>
                <w:sz w:val="23"/>
                <w:szCs w:val="23"/>
                <w:highlight w:val="none"/>
              </w:rPr>
              <w:t>有职业技能等级认定考核规程、职业技能等级证书管理规定、题库运行管理规定、内部督导人员管理规定、考评人员管理规定、职业技能等级认定考场规则、收费管理办法等制度。</w:t>
            </w:r>
          </w:p>
        </w:tc>
        <w:tc>
          <w:tcPr>
            <w:tcW w:w="1304" w:type="dxa"/>
            <w:noWrap w:val="0"/>
            <w:vAlign w:val="center"/>
          </w:tcPr>
          <w:p>
            <w:pPr>
              <w:rPr>
                <w:rFonts w:ascii="Arial"/>
                <w:color w:val="auto"/>
                <w:spacing w:val="0"/>
                <w:position w:val="0"/>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9" w:hRule="atLeast"/>
        </w:trPr>
        <w:tc>
          <w:tcPr>
            <w:tcW w:w="1197" w:type="dxa"/>
            <w:vMerge w:val="continue"/>
            <w:noWrap w:val="0"/>
            <w:vAlign w:val="center"/>
          </w:tcPr>
          <w:p>
            <w:pPr>
              <w:rPr>
                <w:rFonts w:ascii="Arial"/>
                <w:color w:val="auto"/>
                <w:spacing w:val="0"/>
                <w:position w:val="0"/>
                <w:sz w:val="21"/>
                <w:highlight w:val="none"/>
              </w:rPr>
            </w:pPr>
          </w:p>
        </w:tc>
        <w:tc>
          <w:tcPr>
            <w:tcW w:w="2050" w:type="dxa"/>
            <w:vMerge w:val="restart"/>
            <w:noWrap w:val="0"/>
            <w:vAlign w:val="center"/>
          </w:tcPr>
          <w:p>
            <w:pPr>
              <w:spacing w:before="74" w:line="209" w:lineRule="auto"/>
              <w:ind w:right="103"/>
              <w:jc w:val="center"/>
              <w:rPr>
                <w:rFonts w:ascii="仿宋" w:hAnsi="仿宋" w:eastAsia="仿宋" w:cs="仿宋"/>
                <w:color w:val="auto"/>
                <w:spacing w:val="0"/>
                <w:position w:val="0"/>
                <w:sz w:val="23"/>
                <w:szCs w:val="23"/>
                <w:highlight w:val="none"/>
              </w:rPr>
            </w:pPr>
            <w:r>
              <w:rPr>
                <w:rFonts w:ascii="仿宋" w:hAnsi="仿宋" w:eastAsia="仿宋" w:cs="仿宋"/>
                <w:color w:val="auto"/>
                <w:spacing w:val="0"/>
                <w:position w:val="0"/>
                <w:sz w:val="23"/>
                <w:szCs w:val="23"/>
                <w:highlight w:val="none"/>
              </w:rPr>
              <w:t>题库室及试题安全保密台账</w:t>
            </w:r>
          </w:p>
        </w:tc>
        <w:tc>
          <w:tcPr>
            <w:tcW w:w="9019" w:type="dxa"/>
            <w:noWrap w:val="0"/>
            <w:vAlign w:val="center"/>
          </w:tcPr>
          <w:p>
            <w:pPr>
              <w:spacing w:before="177" w:line="224" w:lineRule="auto"/>
              <w:ind w:left="112"/>
              <w:rPr>
                <w:rFonts w:ascii="仿宋" w:hAnsi="仿宋" w:eastAsia="仿宋" w:cs="仿宋"/>
                <w:color w:val="auto"/>
                <w:spacing w:val="0"/>
                <w:position w:val="0"/>
                <w:sz w:val="23"/>
                <w:szCs w:val="23"/>
                <w:highlight w:val="none"/>
              </w:rPr>
            </w:pPr>
            <w:r>
              <w:rPr>
                <w:rFonts w:ascii="仿宋" w:hAnsi="仿宋" w:eastAsia="仿宋" w:cs="仿宋"/>
                <w:color w:val="auto"/>
                <w:spacing w:val="0"/>
                <w:position w:val="0"/>
                <w:sz w:val="23"/>
                <w:szCs w:val="23"/>
                <w:highlight w:val="none"/>
              </w:rPr>
              <w:t>有确保题库数据安全与网络安全的制度体系。</w:t>
            </w:r>
          </w:p>
        </w:tc>
        <w:tc>
          <w:tcPr>
            <w:tcW w:w="1304" w:type="dxa"/>
            <w:noWrap w:val="0"/>
            <w:vAlign w:val="center"/>
          </w:tcPr>
          <w:p>
            <w:pPr>
              <w:rPr>
                <w:rFonts w:ascii="Arial"/>
                <w:color w:val="auto"/>
                <w:spacing w:val="0"/>
                <w:position w:val="0"/>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8" w:hRule="atLeast"/>
        </w:trPr>
        <w:tc>
          <w:tcPr>
            <w:tcW w:w="1197" w:type="dxa"/>
            <w:vMerge w:val="continue"/>
            <w:noWrap w:val="0"/>
            <w:vAlign w:val="center"/>
          </w:tcPr>
          <w:p>
            <w:pPr>
              <w:rPr>
                <w:rFonts w:ascii="Arial"/>
                <w:color w:val="auto"/>
                <w:spacing w:val="0"/>
                <w:position w:val="0"/>
                <w:sz w:val="21"/>
                <w:highlight w:val="none"/>
              </w:rPr>
            </w:pPr>
          </w:p>
        </w:tc>
        <w:tc>
          <w:tcPr>
            <w:tcW w:w="2050" w:type="dxa"/>
            <w:vMerge w:val="continue"/>
            <w:noWrap w:val="0"/>
            <w:vAlign w:val="center"/>
          </w:tcPr>
          <w:p>
            <w:pPr>
              <w:jc w:val="center"/>
              <w:rPr>
                <w:rFonts w:ascii="Arial"/>
                <w:color w:val="auto"/>
                <w:spacing w:val="0"/>
                <w:position w:val="0"/>
                <w:sz w:val="21"/>
                <w:highlight w:val="none"/>
              </w:rPr>
            </w:pPr>
          </w:p>
        </w:tc>
        <w:tc>
          <w:tcPr>
            <w:tcW w:w="9019" w:type="dxa"/>
            <w:noWrap w:val="0"/>
            <w:vAlign w:val="center"/>
          </w:tcPr>
          <w:p>
            <w:pPr>
              <w:spacing w:before="177" w:line="224" w:lineRule="auto"/>
              <w:ind w:left="112"/>
              <w:rPr>
                <w:rFonts w:ascii="仿宋" w:hAnsi="仿宋" w:eastAsia="仿宋" w:cs="仿宋"/>
                <w:color w:val="auto"/>
                <w:spacing w:val="0"/>
                <w:position w:val="0"/>
                <w:sz w:val="23"/>
                <w:szCs w:val="23"/>
                <w:highlight w:val="none"/>
              </w:rPr>
            </w:pPr>
            <w:r>
              <w:rPr>
                <w:rFonts w:ascii="仿宋" w:hAnsi="仿宋" w:eastAsia="仿宋" w:cs="仿宋"/>
                <w:color w:val="auto"/>
                <w:spacing w:val="0"/>
                <w:position w:val="0"/>
                <w:sz w:val="23"/>
                <w:szCs w:val="23"/>
                <w:highlight w:val="none"/>
              </w:rPr>
              <w:t>有题库室出入登记台账、题库电脑使用台账、试卷印制交接台账。</w:t>
            </w:r>
          </w:p>
        </w:tc>
        <w:tc>
          <w:tcPr>
            <w:tcW w:w="1304" w:type="dxa"/>
            <w:noWrap w:val="0"/>
            <w:vAlign w:val="center"/>
          </w:tcPr>
          <w:p>
            <w:pPr>
              <w:rPr>
                <w:rFonts w:ascii="Arial"/>
                <w:color w:val="auto"/>
                <w:spacing w:val="0"/>
                <w:position w:val="0"/>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6" w:hRule="atLeast"/>
        </w:trPr>
        <w:tc>
          <w:tcPr>
            <w:tcW w:w="1197" w:type="dxa"/>
            <w:vMerge w:val="continue"/>
            <w:noWrap w:val="0"/>
            <w:vAlign w:val="center"/>
          </w:tcPr>
          <w:p>
            <w:pPr>
              <w:rPr>
                <w:rFonts w:ascii="Arial"/>
                <w:color w:val="auto"/>
                <w:spacing w:val="0"/>
                <w:position w:val="0"/>
                <w:sz w:val="21"/>
                <w:highlight w:val="none"/>
              </w:rPr>
            </w:pPr>
          </w:p>
        </w:tc>
        <w:tc>
          <w:tcPr>
            <w:tcW w:w="2050" w:type="dxa"/>
            <w:noWrap w:val="0"/>
            <w:vAlign w:val="center"/>
          </w:tcPr>
          <w:p>
            <w:pPr>
              <w:spacing w:before="58" w:line="209" w:lineRule="auto"/>
              <w:ind w:right="103"/>
              <w:jc w:val="center"/>
              <w:rPr>
                <w:rFonts w:ascii="仿宋" w:hAnsi="仿宋" w:eastAsia="仿宋" w:cs="仿宋"/>
                <w:color w:val="auto"/>
                <w:spacing w:val="0"/>
                <w:position w:val="0"/>
                <w:sz w:val="23"/>
                <w:szCs w:val="23"/>
                <w:highlight w:val="none"/>
              </w:rPr>
            </w:pPr>
            <w:r>
              <w:rPr>
                <w:rFonts w:ascii="仿宋" w:hAnsi="仿宋" w:eastAsia="仿宋" w:cs="仿宋"/>
                <w:color w:val="auto"/>
                <w:spacing w:val="0"/>
                <w:position w:val="0"/>
                <w:sz w:val="23"/>
                <w:szCs w:val="23"/>
                <w:highlight w:val="none"/>
              </w:rPr>
              <w:t>科学、健全的内部管理制度</w:t>
            </w:r>
          </w:p>
        </w:tc>
        <w:tc>
          <w:tcPr>
            <w:tcW w:w="9019" w:type="dxa"/>
            <w:noWrap w:val="0"/>
            <w:vAlign w:val="center"/>
          </w:tcPr>
          <w:p>
            <w:pPr>
              <w:spacing w:before="174" w:line="225" w:lineRule="auto"/>
              <w:ind w:left="112"/>
              <w:rPr>
                <w:rFonts w:ascii="仿宋" w:hAnsi="仿宋" w:eastAsia="仿宋" w:cs="仿宋"/>
                <w:color w:val="auto"/>
                <w:spacing w:val="0"/>
                <w:position w:val="0"/>
                <w:sz w:val="23"/>
                <w:szCs w:val="23"/>
                <w:highlight w:val="none"/>
              </w:rPr>
            </w:pPr>
            <w:r>
              <w:rPr>
                <w:rFonts w:ascii="仿宋" w:hAnsi="仿宋" w:eastAsia="仿宋" w:cs="仿宋"/>
                <w:color w:val="auto"/>
                <w:spacing w:val="0"/>
                <w:position w:val="0"/>
                <w:sz w:val="23"/>
                <w:szCs w:val="23"/>
                <w:highlight w:val="none"/>
              </w:rPr>
              <w:t>有财务管理文件、内部质量管理文件、安全管理文件、职业技能等级认定应急预案。</w:t>
            </w:r>
          </w:p>
        </w:tc>
        <w:tc>
          <w:tcPr>
            <w:tcW w:w="1304" w:type="dxa"/>
            <w:noWrap w:val="0"/>
            <w:vAlign w:val="center"/>
          </w:tcPr>
          <w:p>
            <w:pPr>
              <w:rPr>
                <w:rFonts w:ascii="Arial"/>
                <w:color w:val="auto"/>
                <w:spacing w:val="0"/>
                <w:position w:val="0"/>
                <w:sz w:val="21"/>
                <w:highlight w:val="none"/>
              </w:rPr>
            </w:pPr>
          </w:p>
        </w:tc>
      </w:tr>
    </w:tbl>
    <w:p>
      <w:pPr>
        <w:rPr>
          <w:color w:val="auto"/>
          <w:spacing w:val="0"/>
          <w:position w:val="0"/>
          <w:highlight w:val="none"/>
        </w:rPr>
      </w:pPr>
      <w:r>
        <w:rPr>
          <w:sz w:val="32"/>
        </w:rPr>
        <mc:AlternateContent>
          <mc:Choice Requires="wps">
            <w:drawing>
              <wp:anchor distT="0" distB="0" distL="114300" distR="114300" simplePos="0" relativeHeight="251661312" behindDoc="0" locked="0" layoutInCell="1" allowOverlap="1">
                <wp:simplePos x="0" y="0"/>
                <wp:positionH relativeFrom="column">
                  <wp:posOffset>112395</wp:posOffset>
                </wp:positionH>
                <wp:positionV relativeFrom="paragraph">
                  <wp:posOffset>207010</wp:posOffset>
                </wp:positionV>
                <wp:extent cx="433070" cy="796290"/>
                <wp:effectExtent l="0" t="0" r="0" b="0"/>
                <wp:wrapNone/>
                <wp:docPr id="2" name="文本框 2"/>
                <wp:cNvGraphicFramePr/>
                <a:graphic xmlns:a="http://schemas.openxmlformats.org/drawingml/2006/main">
                  <a:graphicData uri="http://schemas.microsoft.com/office/word/2010/wordprocessingShape">
                    <wps:wsp>
                      <wps:cNvSpPr txBox="1"/>
                      <wps:spPr>
                        <a:xfrm>
                          <a:off x="0" y="0"/>
                          <a:ext cx="433070" cy="796290"/>
                        </a:xfrm>
                        <a:prstGeom prst="rect">
                          <a:avLst/>
                        </a:prstGeom>
                        <a:noFill/>
                        <a:ln w="15875">
                          <a:noFill/>
                        </a:ln>
                      </wps:spPr>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8</w:t>
                            </w:r>
                            <w:r>
                              <w:rPr>
                                <w:rFonts w:hint="eastAsia" w:ascii="宋体" w:hAnsi="宋体" w:eastAsia="宋体" w:cs="宋体"/>
                                <w:sz w:val="28"/>
                                <w:szCs w:val="28"/>
                              </w:rPr>
                              <w:t xml:space="preserve"> —</w:t>
                            </w:r>
                          </w:p>
                          <w:p/>
                        </w:txbxContent>
                      </wps:txbx>
                      <wps:bodyPr vert="eaVert" upright="1"/>
                    </wps:wsp>
                  </a:graphicData>
                </a:graphic>
              </wp:anchor>
            </w:drawing>
          </mc:Choice>
          <mc:Fallback>
            <w:pict>
              <v:shape id="_x0000_s1026" o:spid="_x0000_s1026" o:spt="202" type="#_x0000_t202" style="position:absolute;left:0pt;margin-left:8.85pt;margin-top:16.3pt;height:62.7pt;width:34.1pt;z-index:251661312;mso-width-relative:page;mso-height-relative:page;" filled="f" stroked="f" coordsize="21600,21600" o:gfxdata="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CRT/Sn2gAAAAgBAAAPAAAAAAAAAAEA&#10;IAAAADgAAABkcnMvZG93bnJldi54bWxQSwECFAAUAAAACACHTuJAp7S+Hb4BAABlAwAADgAAAAAA&#10;AAABACAAAAA/AQAAZHJzL2Uyb0RvYy54bWxQSwUGAAAAAAYABgBZAQAAbwUAAAAA&#10;">
                <v:fill on="f" focussize="0,0"/>
                <v:stroke on="f" weight="1.25pt"/>
                <v:imagedata o:title=""/>
                <o:lock v:ext="edit" aspectratio="f"/>
                <v:textbox style="layout-flow:vertical-ideographic;">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8</w:t>
                      </w:r>
                      <w:r>
                        <w:rPr>
                          <w:rFonts w:hint="eastAsia" w:ascii="宋体" w:hAnsi="宋体" w:eastAsia="宋体" w:cs="宋体"/>
                          <w:sz w:val="28"/>
                          <w:szCs w:val="28"/>
                        </w:rPr>
                        <w:t xml:space="preserve"> —</w:t>
                      </w:r>
                    </w:p>
                    <w:p/>
                  </w:txbxContent>
                </v:textbox>
              </v:shape>
            </w:pict>
          </mc:Fallback>
        </mc:AlternateContent>
      </w:r>
    </w:p>
    <w:p>
      <w:pPr>
        <w:spacing w:line="35" w:lineRule="exact"/>
        <w:rPr>
          <w:color w:val="auto"/>
          <w:spacing w:val="0"/>
          <w:position w:val="0"/>
          <w:highlight w:val="none"/>
        </w:rPr>
      </w:pPr>
    </w:p>
    <w:p>
      <w:pPr>
        <w:rPr>
          <w:rFonts w:ascii="Arial"/>
          <w:color w:val="auto"/>
          <w:spacing w:val="0"/>
          <w:position w:val="0"/>
          <w:sz w:val="21"/>
          <w:highlight w:val="none"/>
        </w:rPr>
      </w:pPr>
    </w:p>
    <w:p>
      <w:pPr>
        <w:rPr>
          <w:color w:val="auto"/>
          <w:spacing w:val="0"/>
          <w:position w:val="0"/>
          <w:highlight w:val="none"/>
        </w:rPr>
        <w:sectPr>
          <w:footerReference r:id="rId5" w:type="default"/>
          <w:pgSz w:w="16840" w:h="11907"/>
          <w:pgMar w:top="850" w:right="850" w:bottom="850" w:left="850" w:header="0" w:footer="567" w:gutter="0"/>
          <w:pgNumType w:fmt="decimal"/>
          <w:cols w:space="720" w:num="1"/>
          <w:rtlGutter w:val="0"/>
        </w:sectPr>
      </w:pPr>
    </w:p>
    <w:p>
      <w:pPr>
        <w:rPr>
          <w:color w:val="auto"/>
          <w:spacing w:val="0"/>
          <w:position w:val="0"/>
          <w:highlight w:val="none"/>
        </w:rPr>
      </w:pPr>
    </w:p>
    <w:p>
      <w:pPr>
        <w:rPr>
          <w:color w:val="auto"/>
          <w:spacing w:val="0"/>
          <w:position w:val="0"/>
          <w:highlight w:val="none"/>
        </w:rPr>
      </w:pPr>
    </w:p>
    <w:p>
      <w:pPr>
        <w:spacing w:line="35" w:lineRule="exact"/>
        <w:rPr>
          <w:color w:val="auto"/>
          <w:spacing w:val="0"/>
          <w:position w:val="0"/>
          <w:highlight w:val="none"/>
        </w:rPr>
      </w:pPr>
    </w:p>
    <w:tbl>
      <w:tblPr>
        <w:tblStyle w:val="8"/>
        <w:tblpPr w:leftFromText="180" w:rightFromText="180" w:vertAnchor="text" w:horzAnchor="page" w:tblpX="1543" w:tblpY="1066"/>
        <w:tblOverlap w:val="never"/>
        <w:tblW w:w="13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97"/>
        <w:gridCol w:w="2050"/>
        <w:gridCol w:w="9019"/>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4" w:hRule="atLeast"/>
        </w:trPr>
        <w:tc>
          <w:tcPr>
            <w:tcW w:w="1197" w:type="dxa"/>
            <w:noWrap w:val="0"/>
            <w:vAlign w:val="center"/>
          </w:tcPr>
          <w:p>
            <w:pPr>
              <w:spacing w:before="126" w:line="227" w:lineRule="auto"/>
              <w:ind w:left="361"/>
              <w:rPr>
                <w:rFonts w:hint="eastAsia" w:ascii="黑体" w:hAnsi="黑体" w:eastAsia="黑体" w:cs="黑体"/>
                <w:color w:val="auto"/>
                <w:spacing w:val="0"/>
                <w:position w:val="0"/>
                <w:sz w:val="23"/>
                <w:szCs w:val="23"/>
                <w:highlight w:val="none"/>
              </w:rPr>
            </w:pPr>
            <w:r>
              <w:rPr>
                <w:rFonts w:hint="eastAsia" w:ascii="黑体" w:hAnsi="黑体" w:eastAsia="黑体" w:cs="黑体"/>
                <w:color w:val="auto"/>
                <w:spacing w:val="0"/>
                <w:position w:val="0"/>
                <w:sz w:val="23"/>
                <w:szCs w:val="23"/>
                <w:highlight w:val="none"/>
              </w:rPr>
              <w:t>项目</w:t>
            </w:r>
          </w:p>
        </w:tc>
        <w:tc>
          <w:tcPr>
            <w:tcW w:w="2050" w:type="dxa"/>
            <w:noWrap w:val="0"/>
            <w:vAlign w:val="center"/>
          </w:tcPr>
          <w:p>
            <w:pPr>
              <w:spacing w:before="127" w:line="225" w:lineRule="auto"/>
              <w:ind w:left="815"/>
              <w:rPr>
                <w:rFonts w:hint="eastAsia" w:ascii="黑体" w:hAnsi="黑体" w:eastAsia="黑体" w:cs="黑体"/>
                <w:color w:val="auto"/>
                <w:spacing w:val="0"/>
                <w:position w:val="0"/>
                <w:sz w:val="23"/>
                <w:szCs w:val="23"/>
                <w:highlight w:val="none"/>
              </w:rPr>
            </w:pPr>
            <w:r>
              <w:rPr>
                <w:rFonts w:hint="eastAsia" w:ascii="黑体" w:hAnsi="黑体" w:eastAsia="黑体" w:cs="黑体"/>
                <w:color w:val="auto"/>
                <w:spacing w:val="0"/>
                <w:position w:val="0"/>
                <w:sz w:val="23"/>
                <w:szCs w:val="23"/>
                <w:highlight w:val="none"/>
              </w:rPr>
              <w:t>内容</w:t>
            </w:r>
          </w:p>
        </w:tc>
        <w:tc>
          <w:tcPr>
            <w:tcW w:w="9019" w:type="dxa"/>
            <w:noWrap w:val="0"/>
            <w:vAlign w:val="center"/>
          </w:tcPr>
          <w:p>
            <w:pPr>
              <w:spacing w:before="127" w:line="225" w:lineRule="auto"/>
              <w:ind w:left="4280"/>
              <w:rPr>
                <w:rFonts w:hint="eastAsia" w:ascii="黑体" w:hAnsi="黑体" w:eastAsia="黑体" w:cs="黑体"/>
                <w:color w:val="auto"/>
                <w:spacing w:val="0"/>
                <w:position w:val="0"/>
                <w:sz w:val="23"/>
                <w:szCs w:val="23"/>
                <w:highlight w:val="none"/>
              </w:rPr>
            </w:pPr>
            <w:r>
              <w:rPr>
                <w:rFonts w:hint="eastAsia" w:ascii="黑体" w:hAnsi="黑体" w:eastAsia="黑体" w:cs="黑体"/>
                <w:color w:val="auto"/>
                <w:spacing w:val="0"/>
                <w:position w:val="0"/>
                <w:sz w:val="23"/>
                <w:szCs w:val="23"/>
                <w:highlight w:val="none"/>
              </w:rPr>
              <w:t>要求</w:t>
            </w:r>
          </w:p>
        </w:tc>
        <w:tc>
          <w:tcPr>
            <w:tcW w:w="1304" w:type="dxa"/>
            <w:noWrap w:val="0"/>
            <w:vAlign w:val="center"/>
          </w:tcPr>
          <w:p>
            <w:pPr>
              <w:spacing w:before="127" w:line="225" w:lineRule="auto"/>
              <w:ind w:left="172"/>
              <w:rPr>
                <w:rFonts w:hint="eastAsia" w:ascii="黑体" w:hAnsi="黑体" w:eastAsia="黑体" w:cs="黑体"/>
                <w:color w:val="auto"/>
                <w:spacing w:val="0"/>
                <w:position w:val="0"/>
                <w:sz w:val="23"/>
                <w:szCs w:val="23"/>
                <w:highlight w:val="none"/>
              </w:rPr>
            </w:pPr>
            <w:r>
              <w:rPr>
                <w:rFonts w:hint="eastAsia" w:ascii="黑体" w:hAnsi="黑体" w:eastAsia="黑体" w:cs="黑体"/>
                <w:color w:val="auto"/>
                <w:spacing w:val="0"/>
                <w:position w:val="0"/>
                <w:sz w:val="23"/>
                <w:szCs w:val="23"/>
                <w:highlight w:val="none"/>
              </w:rPr>
              <w:t>是否达标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5" w:hRule="atLeast"/>
        </w:trPr>
        <w:tc>
          <w:tcPr>
            <w:tcW w:w="1197" w:type="dxa"/>
            <w:vMerge w:val="restart"/>
            <w:noWrap w:val="0"/>
            <w:vAlign w:val="center"/>
          </w:tcPr>
          <w:p>
            <w:pPr>
              <w:spacing w:before="75" w:line="224" w:lineRule="auto"/>
              <w:ind w:left="114"/>
              <w:jc w:val="center"/>
              <w:rPr>
                <w:rFonts w:ascii="仿宋" w:hAnsi="仿宋" w:eastAsia="仿宋" w:cs="仿宋"/>
                <w:color w:val="auto"/>
                <w:spacing w:val="0"/>
                <w:position w:val="0"/>
                <w:sz w:val="23"/>
                <w:szCs w:val="23"/>
                <w:highlight w:val="none"/>
              </w:rPr>
            </w:pPr>
            <w:r>
              <w:rPr>
                <w:rFonts w:ascii="仿宋" w:hAnsi="仿宋" w:eastAsia="仿宋" w:cs="仿宋"/>
                <w:color w:val="auto"/>
                <w:spacing w:val="0"/>
                <w:position w:val="0"/>
                <w:sz w:val="23"/>
                <w:szCs w:val="23"/>
                <w:highlight w:val="none"/>
              </w:rPr>
              <w:t>服务保障</w:t>
            </w:r>
          </w:p>
        </w:tc>
        <w:tc>
          <w:tcPr>
            <w:tcW w:w="2050" w:type="dxa"/>
            <w:noWrap w:val="0"/>
            <w:vAlign w:val="center"/>
          </w:tcPr>
          <w:p>
            <w:pPr>
              <w:spacing w:before="119" w:line="225" w:lineRule="auto"/>
              <w:jc w:val="center"/>
              <w:rPr>
                <w:rFonts w:ascii="仿宋" w:hAnsi="仿宋" w:eastAsia="仿宋" w:cs="仿宋"/>
                <w:color w:val="auto"/>
                <w:spacing w:val="0"/>
                <w:position w:val="0"/>
                <w:sz w:val="23"/>
                <w:szCs w:val="23"/>
                <w:highlight w:val="none"/>
              </w:rPr>
            </w:pPr>
            <w:r>
              <w:rPr>
                <w:rFonts w:ascii="仿宋" w:hAnsi="仿宋" w:eastAsia="仿宋" w:cs="仿宋"/>
                <w:color w:val="auto"/>
                <w:spacing w:val="0"/>
                <w:position w:val="0"/>
                <w:sz w:val="23"/>
                <w:szCs w:val="23"/>
                <w:highlight w:val="none"/>
              </w:rPr>
              <w:t>投诉举报</w:t>
            </w:r>
          </w:p>
        </w:tc>
        <w:tc>
          <w:tcPr>
            <w:tcW w:w="9019" w:type="dxa"/>
            <w:noWrap w:val="0"/>
            <w:vAlign w:val="center"/>
          </w:tcPr>
          <w:p>
            <w:pPr>
              <w:spacing w:before="119" w:line="223" w:lineRule="auto"/>
              <w:ind w:left="106"/>
              <w:rPr>
                <w:rFonts w:ascii="仿宋" w:hAnsi="仿宋" w:eastAsia="仿宋" w:cs="仿宋"/>
                <w:color w:val="auto"/>
                <w:spacing w:val="0"/>
                <w:position w:val="0"/>
                <w:sz w:val="23"/>
                <w:szCs w:val="23"/>
                <w:highlight w:val="none"/>
              </w:rPr>
            </w:pPr>
            <w:r>
              <w:rPr>
                <w:rFonts w:ascii="仿宋" w:hAnsi="仿宋" w:eastAsia="仿宋" w:cs="仿宋"/>
                <w:color w:val="auto"/>
                <w:spacing w:val="0"/>
                <w:position w:val="0"/>
                <w:sz w:val="23"/>
                <w:szCs w:val="23"/>
                <w:highlight w:val="none"/>
              </w:rPr>
              <w:t>设立投诉举报、咨询电话，</w:t>
            </w:r>
            <w:r>
              <w:rPr>
                <w:rFonts w:hint="eastAsia" w:ascii="仿宋" w:hAnsi="仿宋" w:eastAsia="仿宋" w:cs="仿宋"/>
                <w:color w:val="auto"/>
                <w:spacing w:val="0"/>
                <w:position w:val="0"/>
                <w:sz w:val="23"/>
                <w:szCs w:val="23"/>
                <w:highlight w:val="none"/>
                <w:lang w:val="en-US" w:eastAsia="zh-CN"/>
              </w:rPr>
              <w:t>有</w:t>
            </w:r>
            <w:r>
              <w:rPr>
                <w:rFonts w:ascii="仿宋" w:hAnsi="仿宋" w:eastAsia="仿宋" w:cs="仿宋"/>
                <w:color w:val="auto"/>
                <w:spacing w:val="0"/>
                <w:position w:val="0"/>
                <w:sz w:val="23"/>
                <w:szCs w:val="23"/>
                <w:highlight w:val="none"/>
              </w:rPr>
              <w:t>投诉举报工作流程</w:t>
            </w:r>
            <w:r>
              <w:rPr>
                <w:rFonts w:hint="eastAsia" w:ascii="仿宋" w:hAnsi="仿宋" w:eastAsia="仿宋" w:cs="仿宋"/>
                <w:color w:val="auto"/>
                <w:spacing w:val="0"/>
                <w:position w:val="0"/>
                <w:sz w:val="23"/>
                <w:szCs w:val="23"/>
                <w:highlight w:val="none"/>
                <w:lang w:eastAsia="zh-CN"/>
              </w:rPr>
              <w:t>。</w:t>
            </w:r>
          </w:p>
        </w:tc>
        <w:tc>
          <w:tcPr>
            <w:tcW w:w="1304" w:type="dxa"/>
            <w:noWrap w:val="0"/>
            <w:vAlign w:val="center"/>
          </w:tcPr>
          <w:p>
            <w:pPr>
              <w:rPr>
                <w:rFonts w:ascii="Arial"/>
                <w:color w:val="auto"/>
                <w:spacing w:val="0"/>
                <w:position w:val="0"/>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4" w:hRule="atLeast"/>
        </w:trPr>
        <w:tc>
          <w:tcPr>
            <w:tcW w:w="1197" w:type="dxa"/>
            <w:vMerge w:val="continue"/>
            <w:noWrap w:val="0"/>
            <w:vAlign w:val="center"/>
          </w:tcPr>
          <w:p>
            <w:pPr>
              <w:jc w:val="center"/>
              <w:rPr>
                <w:rFonts w:ascii="Arial"/>
                <w:color w:val="auto"/>
                <w:spacing w:val="0"/>
                <w:position w:val="0"/>
                <w:sz w:val="21"/>
                <w:highlight w:val="none"/>
              </w:rPr>
            </w:pPr>
          </w:p>
        </w:tc>
        <w:tc>
          <w:tcPr>
            <w:tcW w:w="2050" w:type="dxa"/>
            <w:noWrap w:val="0"/>
            <w:vAlign w:val="center"/>
          </w:tcPr>
          <w:p>
            <w:pPr>
              <w:spacing w:before="118" w:line="224" w:lineRule="auto"/>
              <w:jc w:val="center"/>
              <w:rPr>
                <w:rFonts w:ascii="仿宋" w:hAnsi="仿宋" w:eastAsia="仿宋" w:cs="仿宋"/>
                <w:color w:val="auto"/>
                <w:spacing w:val="0"/>
                <w:position w:val="0"/>
                <w:sz w:val="23"/>
                <w:szCs w:val="23"/>
                <w:highlight w:val="none"/>
              </w:rPr>
            </w:pPr>
            <w:r>
              <w:rPr>
                <w:rFonts w:ascii="仿宋" w:hAnsi="仿宋" w:eastAsia="仿宋" w:cs="仿宋"/>
                <w:color w:val="auto"/>
                <w:spacing w:val="0"/>
                <w:position w:val="0"/>
                <w:sz w:val="23"/>
                <w:szCs w:val="23"/>
                <w:highlight w:val="none"/>
              </w:rPr>
              <w:t>信息化管理</w:t>
            </w:r>
          </w:p>
        </w:tc>
        <w:tc>
          <w:tcPr>
            <w:tcW w:w="9019" w:type="dxa"/>
            <w:noWrap w:val="0"/>
            <w:vAlign w:val="center"/>
          </w:tcPr>
          <w:p>
            <w:pPr>
              <w:spacing w:before="117" w:line="223" w:lineRule="auto"/>
              <w:ind w:left="112"/>
              <w:rPr>
                <w:rFonts w:ascii="仿宋" w:hAnsi="仿宋" w:eastAsia="仿宋" w:cs="仿宋"/>
                <w:color w:val="auto"/>
                <w:spacing w:val="0"/>
                <w:position w:val="0"/>
                <w:sz w:val="23"/>
                <w:szCs w:val="23"/>
                <w:highlight w:val="none"/>
              </w:rPr>
            </w:pPr>
            <w:r>
              <w:rPr>
                <w:rFonts w:ascii="仿宋" w:hAnsi="仿宋" w:eastAsia="仿宋" w:cs="仿宋"/>
                <w:color w:val="auto"/>
                <w:spacing w:val="0"/>
                <w:position w:val="0"/>
                <w:sz w:val="23"/>
                <w:szCs w:val="23"/>
                <w:highlight w:val="none"/>
              </w:rPr>
              <w:t>有信息服务平台并建立职业技能等级认定专栏。</w:t>
            </w:r>
          </w:p>
        </w:tc>
        <w:tc>
          <w:tcPr>
            <w:tcW w:w="1304" w:type="dxa"/>
            <w:noWrap w:val="0"/>
            <w:vAlign w:val="center"/>
          </w:tcPr>
          <w:p>
            <w:pPr>
              <w:rPr>
                <w:rFonts w:ascii="Arial"/>
                <w:color w:val="auto"/>
                <w:spacing w:val="0"/>
                <w:position w:val="0"/>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5" w:hRule="atLeast"/>
        </w:trPr>
        <w:tc>
          <w:tcPr>
            <w:tcW w:w="1197" w:type="dxa"/>
            <w:vMerge w:val="continue"/>
            <w:noWrap w:val="0"/>
            <w:vAlign w:val="center"/>
          </w:tcPr>
          <w:p>
            <w:pPr>
              <w:jc w:val="center"/>
              <w:rPr>
                <w:rFonts w:ascii="Arial"/>
                <w:color w:val="auto"/>
                <w:spacing w:val="0"/>
                <w:position w:val="0"/>
                <w:sz w:val="21"/>
                <w:highlight w:val="none"/>
              </w:rPr>
            </w:pPr>
          </w:p>
        </w:tc>
        <w:tc>
          <w:tcPr>
            <w:tcW w:w="2050" w:type="dxa"/>
            <w:vMerge w:val="restart"/>
            <w:noWrap w:val="0"/>
            <w:vAlign w:val="center"/>
          </w:tcPr>
          <w:p>
            <w:pPr>
              <w:spacing w:before="75" w:line="225" w:lineRule="auto"/>
              <w:jc w:val="center"/>
              <w:rPr>
                <w:rFonts w:ascii="仿宋" w:hAnsi="仿宋" w:eastAsia="仿宋" w:cs="仿宋"/>
                <w:color w:val="auto"/>
                <w:spacing w:val="0"/>
                <w:position w:val="0"/>
                <w:sz w:val="23"/>
                <w:szCs w:val="23"/>
                <w:highlight w:val="none"/>
              </w:rPr>
            </w:pPr>
            <w:r>
              <w:rPr>
                <w:rFonts w:ascii="仿宋" w:hAnsi="仿宋" w:eastAsia="仿宋" w:cs="仿宋"/>
                <w:color w:val="auto"/>
                <w:spacing w:val="0"/>
                <w:position w:val="0"/>
                <w:sz w:val="23"/>
                <w:szCs w:val="23"/>
                <w:highlight w:val="none"/>
              </w:rPr>
              <w:t>档案管理</w:t>
            </w:r>
          </w:p>
        </w:tc>
        <w:tc>
          <w:tcPr>
            <w:tcW w:w="9019" w:type="dxa"/>
            <w:noWrap w:val="0"/>
            <w:vAlign w:val="center"/>
          </w:tcPr>
          <w:p>
            <w:pPr>
              <w:spacing w:before="117" w:line="222" w:lineRule="auto"/>
              <w:ind w:left="104"/>
              <w:rPr>
                <w:rFonts w:ascii="仿宋" w:hAnsi="仿宋" w:eastAsia="仿宋" w:cs="仿宋"/>
                <w:color w:val="auto"/>
                <w:spacing w:val="0"/>
                <w:position w:val="0"/>
                <w:sz w:val="23"/>
                <w:szCs w:val="23"/>
                <w:highlight w:val="none"/>
              </w:rPr>
            </w:pPr>
            <w:r>
              <w:rPr>
                <w:rFonts w:ascii="仿宋" w:hAnsi="仿宋" w:eastAsia="仿宋" w:cs="仿宋"/>
                <w:color w:val="auto"/>
                <w:spacing w:val="0"/>
                <w:position w:val="0"/>
                <w:sz w:val="23"/>
                <w:szCs w:val="23"/>
                <w:highlight w:val="none"/>
              </w:rPr>
              <w:t>档案室、档案柜符合档案保存条件。</w:t>
            </w:r>
          </w:p>
        </w:tc>
        <w:tc>
          <w:tcPr>
            <w:tcW w:w="1304" w:type="dxa"/>
            <w:noWrap w:val="0"/>
            <w:vAlign w:val="center"/>
          </w:tcPr>
          <w:p>
            <w:pPr>
              <w:rPr>
                <w:rFonts w:ascii="Arial"/>
                <w:color w:val="auto"/>
                <w:spacing w:val="0"/>
                <w:position w:val="0"/>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5" w:hRule="atLeast"/>
        </w:trPr>
        <w:tc>
          <w:tcPr>
            <w:tcW w:w="1197" w:type="dxa"/>
            <w:vMerge w:val="continue"/>
            <w:noWrap w:val="0"/>
            <w:vAlign w:val="center"/>
          </w:tcPr>
          <w:p>
            <w:pPr>
              <w:jc w:val="center"/>
              <w:rPr>
                <w:rFonts w:ascii="Arial"/>
                <w:color w:val="auto"/>
                <w:spacing w:val="0"/>
                <w:position w:val="0"/>
                <w:sz w:val="21"/>
                <w:highlight w:val="none"/>
              </w:rPr>
            </w:pPr>
          </w:p>
        </w:tc>
        <w:tc>
          <w:tcPr>
            <w:tcW w:w="2050" w:type="dxa"/>
            <w:vMerge w:val="continue"/>
            <w:noWrap w:val="0"/>
            <w:vAlign w:val="center"/>
          </w:tcPr>
          <w:p>
            <w:pPr>
              <w:jc w:val="center"/>
              <w:rPr>
                <w:rFonts w:ascii="Arial"/>
                <w:color w:val="auto"/>
                <w:spacing w:val="0"/>
                <w:position w:val="0"/>
                <w:sz w:val="21"/>
                <w:highlight w:val="none"/>
              </w:rPr>
            </w:pPr>
          </w:p>
        </w:tc>
        <w:tc>
          <w:tcPr>
            <w:tcW w:w="9019" w:type="dxa"/>
            <w:noWrap w:val="0"/>
            <w:vAlign w:val="center"/>
          </w:tcPr>
          <w:p>
            <w:pPr>
              <w:spacing w:before="116" w:line="223" w:lineRule="auto"/>
              <w:ind w:left="139"/>
              <w:rPr>
                <w:rFonts w:ascii="仿宋" w:hAnsi="仿宋" w:eastAsia="仿宋" w:cs="仿宋"/>
                <w:color w:val="auto"/>
                <w:spacing w:val="0"/>
                <w:position w:val="0"/>
                <w:sz w:val="23"/>
                <w:szCs w:val="23"/>
                <w:highlight w:val="none"/>
              </w:rPr>
            </w:pPr>
            <w:r>
              <w:rPr>
                <w:rFonts w:ascii="仿宋" w:hAnsi="仿宋" w:eastAsia="仿宋" w:cs="仿宋"/>
                <w:color w:val="auto"/>
                <w:spacing w:val="0"/>
                <w:position w:val="0"/>
                <w:sz w:val="23"/>
                <w:szCs w:val="23"/>
                <w:highlight w:val="none"/>
              </w:rPr>
              <w:t>以往培训材料、评价材料、各类数据规范齐全，保存完整。</w:t>
            </w:r>
          </w:p>
        </w:tc>
        <w:tc>
          <w:tcPr>
            <w:tcW w:w="1304" w:type="dxa"/>
            <w:noWrap w:val="0"/>
            <w:vAlign w:val="center"/>
          </w:tcPr>
          <w:p>
            <w:pPr>
              <w:rPr>
                <w:rFonts w:ascii="Arial"/>
                <w:color w:val="auto"/>
                <w:spacing w:val="0"/>
                <w:position w:val="0"/>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4" w:hRule="atLeast"/>
        </w:trPr>
        <w:tc>
          <w:tcPr>
            <w:tcW w:w="1197" w:type="dxa"/>
            <w:vMerge w:val="continue"/>
            <w:noWrap w:val="0"/>
            <w:vAlign w:val="center"/>
          </w:tcPr>
          <w:p>
            <w:pPr>
              <w:jc w:val="center"/>
              <w:rPr>
                <w:rFonts w:ascii="Arial"/>
                <w:color w:val="auto"/>
                <w:spacing w:val="0"/>
                <w:position w:val="0"/>
                <w:sz w:val="21"/>
                <w:highlight w:val="none"/>
              </w:rPr>
            </w:pPr>
          </w:p>
        </w:tc>
        <w:tc>
          <w:tcPr>
            <w:tcW w:w="2050" w:type="dxa"/>
            <w:noWrap w:val="0"/>
            <w:vAlign w:val="center"/>
          </w:tcPr>
          <w:p>
            <w:pPr>
              <w:spacing w:before="120" w:line="226" w:lineRule="auto"/>
              <w:jc w:val="center"/>
              <w:rPr>
                <w:rFonts w:hint="eastAsia" w:ascii="仿宋" w:hAnsi="仿宋" w:eastAsia="仿宋" w:cs="仿宋"/>
                <w:color w:val="auto"/>
                <w:spacing w:val="0"/>
                <w:position w:val="0"/>
                <w:sz w:val="23"/>
                <w:szCs w:val="23"/>
                <w:highlight w:val="none"/>
                <w:lang w:eastAsia="zh-CN"/>
              </w:rPr>
            </w:pPr>
            <w:r>
              <w:rPr>
                <w:rFonts w:ascii="仿宋" w:hAnsi="仿宋" w:eastAsia="仿宋" w:cs="仿宋"/>
                <w:color w:val="auto"/>
                <w:spacing w:val="0"/>
                <w:position w:val="0"/>
                <w:sz w:val="23"/>
                <w:szCs w:val="23"/>
                <w:highlight w:val="none"/>
              </w:rPr>
              <w:t>收费</w:t>
            </w:r>
            <w:r>
              <w:rPr>
                <w:rFonts w:hint="eastAsia" w:ascii="仿宋" w:hAnsi="仿宋" w:eastAsia="仿宋" w:cs="仿宋"/>
                <w:color w:val="auto"/>
                <w:spacing w:val="0"/>
                <w:position w:val="0"/>
                <w:sz w:val="23"/>
                <w:szCs w:val="23"/>
                <w:highlight w:val="none"/>
                <w:lang w:val="en-US" w:eastAsia="zh-CN"/>
              </w:rPr>
              <w:t>管理</w:t>
            </w:r>
          </w:p>
        </w:tc>
        <w:tc>
          <w:tcPr>
            <w:tcW w:w="9019" w:type="dxa"/>
            <w:noWrap w:val="0"/>
            <w:vAlign w:val="center"/>
          </w:tcPr>
          <w:p>
            <w:pPr>
              <w:spacing w:before="120" w:line="223" w:lineRule="auto"/>
              <w:ind w:left="124"/>
              <w:rPr>
                <w:rFonts w:hint="default" w:ascii="仿宋" w:hAnsi="仿宋" w:eastAsia="仿宋" w:cs="仿宋"/>
                <w:color w:val="auto"/>
                <w:spacing w:val="0"/>
                <w:position w:val="0"/>
                <w:sz w:val="23"/>
                <w:szCs w:val="23"/>
                <w:highlight w:val="none"/>
                <w:lang w:val="en-US" w:eastAsia="zh-CN"/>
              </w:rPr>
            </w:pPr>
            <w:r>
              <w:rPr>
                <w:rFonts w:hint="eastAsia" w:ascii="仿宋" w:hAnsi="仿宋" w:eastAsia="仿宋" w:cs="仿宋"/>
                <w:color w:val="auto"/>
                <w:spacing w:val="0"/>
                <w:position w:val="0"/>
                <w:sz w:val="23"/>
                <w:szCs w:val="23"/>
                <w:highlight w:val="none"/>
                <w:lang w:val="en-US" w:eastAsia="zh-CN"/>
              </w:rPr>
              <w:t>能按照发改、财政、税务等部门要求，出具相关票据。</w:t>
            </w:r>
          </w:p>
        </w:tc>
        <w:tc>
          <w:tcPr>
            <w:tcW w:w="1304" w:type="dxa"/>
            <w:noWrap w:val="0"/>
            <w:vAlign w:val="center"/>
          </w:tcPr>
          <w:p>
            <w:pPr>
              <w:rPr>
                <w:rFonts w:ascii="Arial"/>
                <w:color w:val="auto"/>
                <w:spacing w:val="0"/>
                <w:position w:val="0"/>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1" w:hRule="atLeast"/>
        </w:trPr>
        <w:tc>
          <w:tcPr>
            <w:tcW w:w="1197" w:type="dxa"/>
            <w:vMerge w:val="restart"/>
            <w:noWrap w:val="0"/>
            <w:vAlign w:val="center"/>
          </w:tcPr>
          <w:p>
            <w:pPr>
              <w:spacing w:before="75" w:line="201" w:lineRule="auto"/>
              <w:ind w:right="108"/>
              <w:jc w:val="center"/>
              <w:rPr>
                <w:rFonts w:ascii="仿宋" w:hAnsi="仿宋" w:eastAsia="仿宋" w:cs="仿宋"/>
                <w:color w:val="auto"/>
                <w:spacing w:val="0"/>
                <w:position w:val="0"/>
                <w:sz w:val="23"/>
                <w:szCs w:val="23"/>
                <w:highlight w:val="none"/>
              </w:rPr>
            </w:pPr>
            <w:r>
              <w:rPr>
                <w:rFonts w:ascii="仿宋" w:hAnsi="仿宋" w:eastAsia="仿宋" w:cs="仿宋"/>
                <w:color w:val="auto"/>
                <w:spacing w:val="0"/>
                <w:position w:val="0"/>
                <w:sz w:val="23"/>
                <w:szCs w:val="23"/>
                <w:highlight w:val="none"/>
              </w:rPr>
              <w:t>符合以下情形之一者可优先申报</w:t>
            </w:r>
          </w:p>
        </w:tc>
        <w:tc>
          <w:tcPr>
            <w:tcW w:w="2050" w:type="dxa"/>
            <w:noWrap w:val="0"/>
            <w:vAlign w:val="center"/>
          </w:tcPr>
          <w:p>
            <w:pPr>
              <w:spacing w:before="75" w:line="224" w:lineRule="auto"/>
              <w:jc w:val="center"/>
              <w:rPr>
                <w:rFonts w:ascii="仿宋" w:hAnsi="仿宋" w:eastAsia="仿宋" w:cs="仿宋"/>
                <w:color w:val="auto"/>
                <w:spacing w:val="0"/>
                <w:position w:val="0"/>
                <w:sz w:val="23"/>
                <w:szCs w:val="23"/>
                <w:highlight w:val="none"/>
              </w:rPr>
            </w:pPr>
            <w:r>
              <w:rPr>
                <w:rFonts w:ascii="仿宋" w:hAnsi="仿宋" w:eastAsia="仿宋" w:cs="仿宋"/>
                <w:color w:val="auto"/>
                <w:spacing w:val="0"/>
                <w:position w:val="0"/>
                <w:sz w:val="23"/>
                <w:szCs w:val="23"/>
                <w:highlight w:val="none"/>
              </w:rPr>
              <w:t>职业技能竞赛</w:t>
            </w:r>
          </w:p>
        </w:tc>
        <w:tc>
          <w:tcPr>
            <w:tcW w:w="9019" w:type="dxa"/>
            <w:noWrap w:val="0"/>
            <w:vAlign w:val="center"/>
          </w:tcPr>
          <w:p>
            <w:pPr>
              <w:spacing w:before="75" w:line="205" w:lineRule="auto"/>
              <w:ind w:left="110" w:right="94" w:hanging="8"/>
              <w:rPr>
                <w:rFonts w:ascii="仿宋" w:hAnsi="仿宋" w:eastAsia="仿宋" w:cs="仿宋"/>
                <w:color w:val="auto"/>
                <w:spacing w:val="0"/>
                <w:position w:val="0"/>
                <w:sz w:val="23"/>
                <w:szCs w:val="23"/>
                <w:highlight w:val="none"/>
              </w:rPr>
            </w:pPr>
            <w:r>
              <w:rPr>
                <w:rFonts w:ascii="仿宋" w:hAnsi="仿宋" w:eastAsia="仿宋" w:cs="仿宋"/>
                <w:color w:val="auto"/>
                <w:spacing w:val="0"/>
                <w:position w:val="0"/>
                <w:sz w:val="23"/>
                <w:szCs w:val="23"/>
                <w:highlight w:val="none"/>
              </w:rPr>
              <w:t>举办过设区的市级及以上职业技能竞赛或提供主要技术支持，举办竞赛的应当提供</w:t>
            </w:r>
            <w:r>
              <w:rPr>
                <w:rFonts w:hint="eastAsia" w:ascii="仿宋" w:hAnsi="仿宋" w:eastAsia="仿宋" w:cs="仿宋"/>
                <w:color w:val="auto"/>
                <w:spacing w:val="0"/>
                <w:position w:val="0"/>
                <w:sz w:val="23"/>
                <w:szCs w:val="23"/>
                <w:highlight w:val="none"/>
                <w:lang w:eastAsia="zh-CN"/>
              </w:rPr>
              <w:t>人力资源社会保障部门</w:t>
            </w:r>
            <w:r>
              <w:rPr>
                <w:rFonts w:ascii="仿宋" w:hAnsi="仿宋" w:eastAsia="仿宋" w:cs="仿宋"/>
                <w:color w:val="auto"/>
                <w:spacing w:val="0"/>
                <w:position w:val="0"/>
                <w:sz w:val="23"/>
                <w:szCs w:val="23"/>
                <w:highlight w:val="none"/>
              </w:rPr>
              <w:t>正式签发或会签的竞赛文件、目录，提供技术支持的应当由竞赛主办单位提供证明。</w:t>
            </w:r>
          </w:p>
        </w:tc>
        <w:tc>
          <w:tcPr>
            <w:tcW w:w="1304" w:type="dxa"/>
            <w:noWrap w:val="0"/>
            <w:vAlign w:val="center"/>
          </w:tcPr>
          <w:p>
            <w:pPr>
              <w:rPr>
                <w:rFonts w:ascii="Arial"/>
                <w:color w:val="auto"/>
                <w:spacing w:val="0"/>
                <w:position w:val="0"/>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1" w:hRule="atLeast"/>
        </w:trPr>
        <w:tc>
          <w:tcPr>
            <w:tcW w:w="1197" w:type="dxa"/>
            <w:vMerge w:val="continue"/>
            <w:noWrap w:val="0"/>
            <w:vAlign w:val="center"/>
          </w:tcPr>
          <w:p>
            <w:pPr>
              <w:rPr>
                <w:rFonts w:ascii="Arial"/>
                <w:color w:val="auto"/>
                <w:spacing w:val="0"/>
                <w:position w:val="0"/>
                <w:sz w:val="21"/>
                <w:highlight w:val="none"/>
              </w:rPr>
            </w:pPr>
          </w:p>
        </w:tc>
        <w:tc>
          <w:tcPr>
            <w:tcW w:w="2050" w:type="dxa"/>
            <w:noWrap w:val="0"/>
            <w:vAlign w:val="center"/>
          </w:tcPr>
          <w:p>
            <w:pPr>
              <w:spacing w:before="114" w:line="209" w:lineRule="auto"/>
              <w:ind w:right="103"/>
              <w:jc w:val="center"/>
              <w:rPr>
                <w:rFonts w:ascii="仿宋" w:hAnsi="仿宋" w:eastAsia="仿宋" w:cs="仿宋"/>
                <w:color w:val="auto"/>
                <w:spacing w:val="0"/>
                <w:position w:val="0"/>
                <w:sz w:val="23"/>
                <w:szCs w:val="23"/>
                <w:highlight w:val="none"/>
              </w:rPr>
            </w:pPr>
            <w:r>
              <w:rPr>
                <w:rFonts w:ascii="仿宋" w:hAnsi="仿宋" w:eastAsia="仿宋" w:cs="仿宋"/>
                <w:color w:val="auto"/>
                <w:spacing w:val="0"/>
                <w:position w:val="0"/>
                <w:sz w:val="23"/>
                <w:szCs w:val="23"/>
                <w:highlight w:val="none"/>
              </w:rPr>
              <w:t>考生或选手获奖情况</w:t>
            </w:r>
          </w:p>
        </w:tc>
        <w:tc>
          <w:tcPr>
            <w:tcW w:w="9019" w:type="dxa"/>
            <w:noWrap w:val="0"/>
            <w:vAlign w:val="center"/>
          </w:tcPr>
          <w:p>
            <w:pPr>
              <w:spacing w:before="110" w:line="210" w:lineRule="auto"/>
              <w:ind w:left="113" w:right="91" w:hanging="4"/>
              <w:rPr>
                <w:rFonts w:ascii="仿宋" w:hAnsi="仿宋" w:eastAsia="仿宋" w:cs="仿宋"/>
                <w:color w:val="auto"/>
                <w:spacing w:val="0"/>
                <w:position w:val="0"/>
                <w:sz w:val="23"/>
                <w:szCs w:val="23"/>
                <w:highlight w:val="none"/>
              </w:rPr>
            </w:pPr>
            <w:r>
              <w:rPr>
                <w:rFonts w:ascii="仿宋" w:hAnsi="仿宋" w:eastAsia="仿宋" w:cs="仿宋"/>
                <w:color w:val="auto"/>
                <w:spacing w:val="0"/>
                <w:position w:val="0"/>
                <w:sz w:val="23"/>
                <w:szCs w:val="23"/>
                <w:highlight w:val="none"/>
              </w:rPr>
              <w:t>培训考生或选送选手获得设区的市级及以上职业技能竞赛一、二、三等奖或荣获“山东省技术能手”称号，提供竞赛表彰文件或“山东省技术能手”荣誉证书。</w:t>
            </w:r>
          </w:p>
        </w:tc>
        <w:tc>
          <w:tcPr>
            <w:tcW w:w="1304" w:type="dxa"/>
            <w:noWrap w:val="0"/>
            <w:vAlign w:val="center"/>
          </w:tcPr>
          <w:p>
            <w:pPr>
              <w:rPr>
                <w:rFonts w:ascii="Arial"/>
                <w:color w:val="auto"/>
                <w:spacing w:val="0"/>
                <w:position w:val="0"/>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1" w:hRule="atLeast"/>
        </w:trPr>
        <w:tc>
          <w:tcPr>
            <w:tcW w:w="1197" w:type="dxa"/>
            <w:vMerge w:val="continue"/>
            <w:noWrap w:val="0"/>
            <w:vAlign w:val="center"/>
          </w:tcPr>
          <w:p>
            <w:pPr>
              <w:rPr>
                <w:rFonts w:ascii="Arial"/>
                <w:color w:val="auto"/>
                <w:spacing w:val="0"/>
                <w:position w:val="0"/>
                <w:sz w:val="21"/>
                <w:highlight w:val="none"/>
              </w:rPr>
            </w:pPr>
          </w:p>
        </w:tc>
        <w:tc>
          <w:tcPr>
            <w:tcW w:w="2050" w:type="dxa"/>
            <w:noWrap w:val="0"/>
            <w:vAlign w:val="center"/>
          </w:tcPr>
          <w:p>
            <w:pPr>
              <w:spacing w:before="115" w:line="209" w:lineRule="auto"/>
              <w:ind w:right="103"/>
              <w:jc w:val="center"/>
              <w:rPr>
                <w:rFonts w:ascii="仿宋" w:hAnsi="仿宋" w:eastAsia="仿宋" w:cs="仿宋"/>
                <w:color w:val="auto"/>
                <w:spacing w:val="0"/>
                <w:position w:val="0"/>
                <w:sz w:val="23"/>
                <w:szCs w:val="23"/>
                <w:highlight w:val="none"/>
              </w:rPr>
            </w:pPr>
            <w:r>
              <w:rPr>
                <w:rFonts w:ascii="仿宋" w:hAnsi="仿宋" w:eastAsia="仿宋" w:cs="仿宋"/>
                <w:color w:val="auto"/>
                <w:spacing w:val="0"/>
                <w:position w:val="0"/>
                <w:sz w:val="23"/>
                <w:szCs w:val="23"/>
                <w:highlight w:val="none"/>
              </w:rPr>
              <w:t>专职考评人员或专家履历</w:t>
            </w:r>
          </w:p>
        </w:tc>
        <w:tc>
          <w:tcPr>
            <w:tcW w:w="9019" w:type="dxa"/>
            <w:noWrap w:val="0"/>
            <w:vAlign w:val="center"/>
          </w:tcPr>
          <w:p>
            <w:pPr>
              <w:spacing w:before="113" w:line="209" w:lineRule="auto"/>
              <w:ind w:left="112" w:right="94" w:firstLine="1"/>
              <w:rPr>
                <w:rFonts w:ascii="仿宋" w:hAnsi="仿宋" w:eastAsia="仿宋" w:cs="仿宋"/>
                <w:color w:val="auto"/>
                <w:spacing w:val="0"/>
                <w:position w:val="0"/>
                <w:sz w:val="23"/>
                <w:szCs w:val="23"/>
                <w:highlight w:val="none"/>
              </w:rPr>
            </w:pPr>
            <w:r>
              <w:rPr>
                <w:rFonts w:ascii="仿宋" w:hAnsi="仿宋" w:eastAsia="仿宋" w:cs="仿宋"/>
                <w:color w:val="auto"/>
                <w:spacing w:val="0"/>
                <w:position w:val="0"/>
                <w:sz w:val="23"/>
                <w:szCs w:val="23"/>
                <w:highlight w:val="none"/>
              </w:rPr>
              <w:t>专职考评人员或专家担任过设区的市级及以上职业技能竞赛裁判长，由竞赛主办单位提供证明。</w:t>
            </w:r>
          </w:p>
        </w:tc>
        <w:tc>
          <w:tcPr>
            <w:tcW w:w="1304" w:type="dxa"/>
            <w:noWrap w:val="0"/>
            <w:vAlign w:val="center"/>
          </w:tcPr>
          <w:p>
            <w:pPr>
              <w:rPr>
                <w:rFonts w:ascii="Arial"/>
                <w:color w:val="auto"/>
                <w:spacing w:val="0"/>
                <w:position w:val="0"/>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69" w:hRule="atLeast"/>
        </w:trPr>
        <w:tc>
          <w:tcPr>
            <w:tcW w:w="1197" w:type="dxa"/>
            <w:noWrap w:val="0"/>
            <w:vAlign w:val="center"/>
          </w:tcPr>
          <w:p>
            <w:pPr>
              <w:jc w:val="center"/>
              <w:rPr>
                <w:rFonts w:ascii="Arial"/>
                <w:color w:val="auto"/>
                <w:spacing w:val="0"/>
                <w:position w:val="0"/>
                <w:sz w:val="21"/>
                <w:highlight w:val="none"/>
              </w:rPr>
            </w:pPr>
            <w:r>
              <w:rPr>
                <w:rFonts w:hint="eastAsia" w:ascii="仿宋" w:hAnsi="仿宋" w:eastAsia="仿宋" w:cs="仿宋"/>
                <w:color w:val="auto"/>
                <w:spacing w:val="0"/>
                <w:position w:val="0"/>
                <w:sz w:val="23"/>
                <w:szCs w:val="23"/>
                <w:highlight w:val="none"/>
                <w:lang w:val="en-US" w:eastAsia="zh-CN"/>
              </w:rPr>
              <w:t>有以下情形之一的单位不能申报</w:t>
            </w:r>
          </w:p>
        </w:tc>
        <w:tc>
          <w:tcPr>
            <w:tcW w:w="11069" w:type="dxa"/>
            <w:gridSpan w:val="2"/>
            <w:noWrap w:val="0"/>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230" w:firstLineChars="100"/>
              <w:rPr>
                <w:rFonts w:hint="eastAsia" w:ascii="仿宋" w:hAnsi="仿宋" w:eastAsia="仿宋" w:cs="仿宋"/>
                <w:snapToGrid w:val="0"/>
                <w:color w:val="auto"/>
                <w:spacing w:val="0"/>
                <w:kern w:val="0"/>
                <w:position w:val="0"/>
                <w:sz w:val="23"/>
                <w:szCs w:val="23"/>
                <w:highlight w:val="none"/>
                <w:lang w:val="en-US" w:eastAsia="zh-CN"/>
              </w:rPr>
            </w:pPr>
            <w:r>
              <w:rPr>
                <w:rFonts w:hint="eastAsia" w:ascii="仿宋" w:hAnsi="仿宋" w:eastAsia="仿宋" w:cs="仿宋"/>
                <w:snapToGrid w:val="0"/>
                <w:color w:val="auto"/>
                <w:spacing w:val="0"/>
                <w:kern w:val="0"/>
                <w:position w:val="0"/>
                <w:sz w:val="23"/>
                <w:szCs w:val="23"/>
                <w:highlight w:val="none"/>
                <w:lang w:val="en-US" w:eastAsia="zh-CN"/>
              </w:rPr>
              <w:t>1</w:t>
            </w:r>
            <w:r>
              <w:rPr>
                <w:rFonts w:hint="default" w:ascii="仿宋" w:hAnsi="仿宋" w:eastAsia="仿宋" w:cs="仿宋"/>
                <w:snapToGrid w:val="0"/>
                <w:color w:val="auto"/>
                <w:spacing w:val="0"/>
                <w:kern w:val="0"/>
                <w:position w:val="0"/>
                <w:sz w:val="23"/>
                <w:szCs w:val="23"/>
                <w:highlight w:val="none"/>
              </w:rPr>
              <w:t>.单位</w:t>
            </w:r>
            <w:r>
              <w:rPr>
                <w:rFonts w:hint="eastAsia" w:ascii="仿宋" w:hAnsi="仿宋" w:eastAsia="仿宋" w:cs="仿宋"/>
                <w:snapToGrid w:val="0"/>
                <w:color w:val="auto"/>
                <w:spacing w:val="0"/>
                <w:kern w:val="0"/>
                <w:position w:val="0"/>
                <w:sz w:val="23"/>
                <w:szCs w:val="23"/>
                <w:highlight w:val="none"/>
                <w:lang w:val="en-US" w:eastAsia="zh-CN"/>
              </w:rPr>
              <w:t>或</w:t>
            </w:r>
            <w:r>
              <w:rPr>
                <w:rFonts w:hint="default" w:ascii="仿宋" w:hAnsi="仿宋" w:eastAsia="仿宋" w:cs="仿宋"/>
                <w:snapToGrid w:val="0"/>
                <w:color w:val="auto"/>
                <w:spacing w:val="0"/>
                <w:kern w:val="0"/>
                <w:position w:val="0"/>
                <w:sz w:val="23"/>
                <w:szCs w:val="23"/>
                <w:highlight w:val="none"/>
              </w:rPr>
              <w:t>法定代表人在培训</w:t>
            </w:r>
            <w:r>
              <w:rPr>
                <w:rFonts w:hint="eastAsia" w:ascii="仿宋" w:hAnsi="仿宋" w:eastAsia="仿宋" w:cs="仿宋"/>
                <w:snapToGrid w:val="0"/>
                <w:color w:val="auto"/>
                <w:spacing w:val="0"/>
                <w:kern w:val="0"/>
                <w:position w:val="0"/>
                <w:sz w:val="23"/>
                <w:szCs w:val="23"/>
                <w:highlight w:val="none"/>
                <w:lang w:val="en-US" w:eastAsia="zh-CN"/>
              </w:rPr>
              <w:t>或</w:t>
            </w:r>
            <w:r>
              <w:rPr>
                <w:rFonts w:hint="default" w:ascii="仿宋" w:hAnsi="仿宋" w:eastAsia="仿宋" w:cs="仿宋"/>
                <w:snapToGrid w:val="0"/>
                <w:color w:val="auto"/>
                <w:spacing w:val="0"/>
                <w:kern w:val="0"/>
                <w:position w:val="0"/>
                <w:sz w:val="23"/>
                <w:szCs w:val="23"/>
                <w:highlight w:val="none"/>
              </w:rPr>
              <w:t>评价领域有不良记录</w:t>
            </w:r>
            <w:r>
              <w:rPr>
                <w:rFonts w:hint="eastAsia" w:ascii="仿宋" w:hAnsi="仿宋" w:eastAsia="仿宋" w:cs="仿宋"/>
                <w:snapToGrid w:val="0"/>
                <w:color w:val="auto"/>
                <w:spacing w:val="0"/>
                <w:kern w:val="0"/>
                <w:position w:val="0"/>
                <w:sz w:val="23"/>
                <w:szCs w:val="23"/>
                <w:highlight w:val="none"/>
                <w:lang w:eastAsia="zh-CN"/>
              </w:rPr>
              <w:t>、</w:t>
            </w:r>
            <w:r>
              <w:rPr>
                <w:rFonts w:hint="default" w:ascii="仿宋" w:hAnsi="仿宋" w:eastAsia="仿宋" w:cs="仿宋"/>
                <w:snapToGrid w:val="0"/>
                <w:color w:val="auto"/>
                <w:spacing w:val="0"/>
                <w:kern w:val="0"/>
                <w:position w:val="0"/>
                <w:sz w:val="23"/>
                <w:szCs w:val="23"/>
                <w:highlight w:val="none"/>
              </w:rPr>
              <w:t>违法违规及失信行为；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230" w:firstLineChars="100"/>
              <w:rPr>
                <w:rFonts w:hint="default" w:ascii="仿宋" w:hAnsi="仿宋" w:eastAsia="仿宋" w:cs="仿宋"/>
                <w:snapToGrid w:val="0"/>
                <w:color w:val="auto"/>
                <w:spacing w:val="0"/>
                <w:kern w:val="0"/>
                <w:position w:val="0"/>
                <w:sz w:val="23"/>
                <w:szCs w:val="23"/>
                <w:highlight w:val="none"/>
              </w:rPr>
            </w:pPr>
            <w:r>
              <w:rPr>
                <w:rFonts w:hint="eastAsia" w:ascii="仿宋" w:hAnsi="仿宋" w:eastAsia="仿宋" w:cs="仿宋"/>
                <w:snapToGrid w:val="0"/>
                <w:color w:val="auto"/>
                <w:spacing w:val="0"/>
                <w:kern w:val="0"/>
                <w:position w:val="0"/>
                <w:sz w:val="23"/>
                <w:szCs w:val="23"/>
                <w:highlight w:val="none"/>
                <w:lang w:val="en-US" w:eastAsia="zh-CN"/>
              </w:rPr>
              <w:t>2</w:t>
            </w:r>
            <w:r>
              <w:rPr>
                <w:rFonts w:hint="default" w:ascii="仿宋" w:hAnsi="仿宋" w:eastAsia="仿宋" w:cs="仿宋"/>
                <w:snapToGrid w:val="0"/>
                <w:color w:val="auto"/>
                <w:spacing w:val="0"/>
                <w:kern w:val="0"/>
                <w:position w:val="0"/>
                <w:sz w:val="23"/>
                <w:szCs w:val="23"/>
                <w:highlight w:val="none"/>
              </w:rPr>
              <w:t>.</w:t>
            </w:r>
            <w:r>
              <w:rPr>
                <w:rFonts w:hint="eastAsia" w:ascii="仿宋" w:hAnsi="仿宋" w:eastAsia="仿宋" w:cs="仿宋"/>
                <w:snapToGrid w:val="0"/>
                <w:color w:val="auto"/>
                <w:spacing w:val="0"/>
                <w:kern w:val="0"/>
                <w:position w:val="0"/>
                <w:sz w:val="23"/>
                <w:szCs w:val="23"/>
                <w:highlight w:val="none"/>
                <w:lang w:val="en-US" w:eastAsia="zh-CN"/>
              </w:rPr>
              <w:t>社会团体</w:t>
            </w:r>
            <w:r>
              <w:rPr>
                <w:rFonts w:hint="default" w:ascii="仿宋" w:hAnsi="仿宋" w:eastAsia="仿宋" w:cs="仿宋"/>
                <w:snapToGrid w:val="0"/>
                <w:color w:val="auto"/>
                <w:spacing w:val="0"/>
                <w:kern w:val="0"/>
                <w:position w:val="0"/>
                <w:sz w:val="23"/>
                <w:szCs w:val="23"/>
                <w:highlight w:val="none"/>
              </w:rPr>
              <w:t>及民营非企业3年内民政部门年审不合格，或在民政部门非法社会组织名单内；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230" w:firstLineChars="100"/>
              <w:rPr>
                <w:rFonts w:hint="eastAsia" w:ascii="仿宋" w:hAnsi="仿宋" w:eastAsia="仿宋" w:cs="仿宋"/>
                <w:color w:val="auto"/>
                <w:spacing w:val="0"/>
                <w:position w:val="0"/>
                <w:sz w:val="23"/>
                <w:szCs w:val="23"/>
                <w:highlight w:val="none"/>
                <w:lang w:eastAsia="zh-CN"/>
              </w:rPr>
            </w:pPr>
            <w:r>
              <w:rPr>
                <w:rFonts w:hint="eastAsia" w:ascii="仿宋" w:hAnsi="仿宋" w:eastAsia="仿宋" w:cs="仿宋"/>
                <w:snapToGrid w:val="0"/>
                <w:color w:val="auto"/>
                <w:spacing w:val="0"/>
                <w:kern w:val="0"/>
                <w:position w:val="0"/>
                <w:sz w:val="23"/>
                <w:szCs w:val="23"/>
                <w:highlight w:val="none"/>
                <w:lang w:val="en-US" w:eastAsia="zh-CN"/>
              </w:rPr>
              <w:t>3</w:t>
            </w:r>
            <w:r>
              <w:rPr>
                <w:rFonts w:hint="default" w:ascii="仿宋" w:hAnsi="仿宋" w:eastAsia="仿宋" w:cs="仿宋"/>
                <w:snapToGrid w:val="0"/>
                <w:color w:val="auto"/>
                <w:spacing w:val="0"/>
                <w:kern w:val="0"/>
                <w:position w:val="0"/>
                <w:sz w:val="23"/>
                <w:szCs w:val="23"/>
                <w:highlight w:val="none"/>
              </w:rPr>
              <w:t>.企业3年内在市场监管部门公布的企业经营异常目录内</w:t>
            </w:r>
            <w:r>
              <w:rPr>
                <w:rFonts w:hint="eastAsia" w:ascii="仿宋" w:hAnsi="仿宋" w:eastAsia="仿宋" w:cs="仿宋"/>
                <w:snapToGrid w:val="0"/>
                <w:color w:val="auto"/>
                <w:spacing w:val="0"/>
                <w:kern w:val="0"/>
                <w:position w:val="0"/>
                <w:sz w:val="23"/>
                <w:szCs w:val="23"/>
                <w:highlight w:val="none"/>
                <w:lang w:eastAsia="zh-CN"/>
              </w:rPr>
              <w:t>。</w:t>
            </w:r>
          </w:p>
        </w:tc>
        <w:tc>
          <w:tcPr>
            <w:tcW w:w="1304" w:type="dxa"/>
            <w:noWrap w:val="0"/>
            <w:vAlign w:val="center"/>
          </w:tcPr>
          <w:p>
            <w:pPr>
              <w:rPr>
                <w:rFonts w:ascii="Arial"/>
                <w:color w:val="auto"/>
                <w:spacing w:val="0"/>
                <w:position w:val="0"/>
                <w:sz w:val="21"/>
                <w:highlight w:val="none"/>
              </w:rPr>
            </w:pPr>
          </w:p>
        </w:tc>
      </w:tr>
    </w:tbl>
    <w:p>
      <w:pPr>
        <w:rPr>
          <w:color w:val="auto"/>
          <w:spacing w:val="0"/>
          <w:position w:val="0"/>
          <w:highlight w:val="none"/>
        </w:rPr>
      </w:pPr>
    </w:p>
    <w:p>
      <w:pPr>
        <w:bidi w:val="0"/>
        <w:rPr>
          <w:rFonts w:eastAsia="仿宋_GB2312"/>
          <w:kern w:val="2"/>
          <w:sz w:val="32"/>
          <w:szCs w:val="32"/>
          <w:highlight w:val="none"/>
          <w:lang w:val="en-US" w:eastAsia="zh-CN" w:bidi="ar-SA"/>
        </w:rPr>
      </w:pPr>
    </w:p>
    <w:p>
      <w:pPr>
        <w:bidi w:val="0"/>
        <w:rPr>
          <w:highlight w:val="none"/>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column">
                  <wp:posOffset>-81280</wp:posOffset>
                </wp:positionH>
                <wp:positionV relativeFrom="paragraph">
                  <wp:posOffset>4367530</wp:posOffset>
                </wp:positionV>
                <wp:extent cx="466725" cy="1090930"/>
                <wp:effectExtent l="0" t="0" r="0" b="0"/>
                <wp:wrapNone/>
                <wp:docPr id="5" name="文本框 5"/>
                <wp:cNvGraphicFramePr/>
                <a:graphic xmlns:a="http://schemas.openxmlformats.org/drawingml/2006/main">
                  <a:graphicData uri="http://schemas.microsoft.com/office/word/2010/wordprocessingShape">
                    <wps:wsp>
                      <wps:cNvSpPr txBox="1"/>
                      <wps:spPr>
                        <a:xfrm>
                          <a:off x="0" y="0"/>
                          <a:ext cx="466725" cy="1090930"/>
                        </a:xfrm>
                        <a:prstGeom prst="rect">
                          <a:avLst/>
                        </a:prstGeom>
                        <a:noFill/>
                        <a:ln w="15875">
                          <a:noFill/>
                        </a:ln>
                      </wps:spPr>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9</w:t>
                            </w:r>
                            <w:r>
                              <w:rPr>
                                <w:rFonts w:hint="eastAsia" w:ascii="宋体" w:hAnsi="宋体" w:eastAsia="宋体" w:cs="宋体"/>
                                <w:sz w:val="28"/>
                                <w:szCs w:val="28"/>
                              </w:rPr>
                              <w:t xml:space="preserve"> —</w:t>
                            </w:r>
                          </w:p>
                          <w:p/>
                        </w:txbxContent>
                      </wps:txbx>
                      <wps:bodyPr vert="eaVert" upright="1"/>
                    </wps:wsp>
                  </a:graphicData>
                </a:graphic>
              </wp:anchor>
            </w:drawing>
          </mc:Choice>
          <mc:Fallback>
            <w:pict>
              <v:shape id="_x0000_s1026" o:spid="_x0000_s1026" o:spt="202" type="#_x0000_t202" style="position:absolute;left:0pt;margin-left:-6.4pt;margin-top:343.9pt;height:85.9pt;width:36.75pt;z-index:251662336;mso-width-relative:page;mso-height-relative:page;" filled="f" stroked="f" coordsize="21600,21600" o:gfxdata="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BYAAABkcnMvUEsBAhQAFAAAAAgAh07iQBxfpjPcAAAACgEAAA8AAAAAAAAA&#10;AQAgAAAAOAAAAGRycy9kb3ducmV2LnhtbFBLAQIUABQAAAAIAIdO4kDoIlegvgEAAGYDAAAOAAAA&#10;AAAAAAEAIAAAAEEBAABkcnMvZTJvRG9jLnhtbFBLBQYAAAAABgAGAFkBAABxBQAAAAA=&#10;">
                <v:fill on="f" focussize="0,0"/>
                <v:stroke on="f" weight="1.25pt"/>
                <v:imagedata o:title=""/>
                <o:lock v:ext="edit" aspectratio="f"/>
                <v:textbox style="layout-flow:vertical-ideographic;">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9</w:t>
                      </w:r>
                      <w:r>
                        <w:rPr>
                          <w:rFonts w:hint="eastAsia" w:ascii="宋体" w:hAnsi="宋体" w:eastAsia="宋体" w:cs="宋体"/>
                          <w:sz w:val="28"/>
                          <w:szCs w:val="28"/>
                        </w:rPr>
                        <w:t xml:space="preserve"> —</w:t>
                      </w:r>
                    </w:p>
                    <w:p/>
                  </w:txbxContent>
                </v:textbox>
              </v:shape>
            </w:pict>
          </mc:Fallback>
        </mc:AlternateContent>
      </w:r>
    </w:p>
    <w:p>
      <w:pPr>
        <w:bidi w:val="0"/>
        <w:rPr>
          <w:highlight w:val="none"/>
          <w:lang w:val="en-US" w:eastAsia="zh-CN"/>
        </w:rPr>
      </w:pPr>
    </w:p>
    <w:p>
      <w:pPr>
        <w:bidi w:val="0"/>
        <w:rPr>
          <w:highlight w:val="none"/>
          <w:lang w:val="en-US" w:eastAsia="zh-CN"/>
        </w:rPr>
      </w:pPr>
    </w:p>
    <w:p>
      <w:pPr>
        <w:bidi w:val="0"/>
        <w:rPr>
          <w:highlight w:val="none"/>
          <w:lang w:val="en-US" w:eastAsia="zh-CN"/>
        </w:rPr>
      </w:pPr>
    </w:p>
    <w:p>
      <w:pPr>
        <w:bidi w:val="0"/>
        <w:rPr>
          <w:highlight w:val="none"/>
          <w:lang w:val="en-US" w:eastAsia="zh-CN"/>
        </w:rPr>
      </w:pPr>
    </w:p>
    <w:p>
      <w:pPr>
        <w:bidi w:val="0"/>
        <w:rPr>
          <w:highlight w:val="none"/>
          <w:lang w:val="en-US" w:eastAsia="zh-CN"/>
        </w:rPr>
      </w:pPr>
    </w:p>
    <w:p>
      <w:pPr>
        <w:bidi w:val="0"/>
        <w:rPr>
          <w:highlight w:val="none"/>
          <w:lang w:val="en-US" w:eastAsia="zh-CN"/>
        </w:rPr>
      </w:pPr>
    </w:p>
    <w:p>
      <w:pPr>
        <w:bidi w:val="0"/>
        <w:rPr>
          <w:highlight w:val="none"/>
          <w:lang w:val="en-US" w:eastAsia="zh-CN"/>
        </w:rPr>
      </w:pPr>
    </w:p>
    <w:p>
      <w:pPr>
        <w:bidi w:val="0"/>
        <w:rPr>
          <w:highlight w:val="none"/>
          <w:lang w:val="en-US" w:eastAsia="zh-CN"/>
        </w:rPr>
      </w:pPr>
    </w:p>
    <w:p>
      <w:pPr>
        <w:bidi w:val="0"/>
        <w:rPr>
          <w:highlight w:val="none"/>
          <w:lang w:val="en-US" w:eastAsia="zh-CN"/>
        </w:rPr>
      </w:pPr>
    </w:p>
    <w:p>
      <w:pPr>
        <w:bidi w:val="0"/>
        <w:rPr>
          <w:highlight w:val="none"/>
          <w:lang w:val="en-US" w:eastAsia="zh-CN"/>
        </w:rPr>
      </w:pPr>
    </w:p>
    <w:p>
      <w:pPr>
        <w:bidi w:val="0"/>
        <w:rPr>
          <w:highlight w:val="none"/>
          <w:lang w:val="en-US" w:eastAsia="zh-CN"/>
        </w:rPr>
      </w:pPr>
    </w:p>
    <w:p>
      <w:pPr>
        <w:bidi w:val="0"/>
        <w:rPr>
          <w:highlight w:val="none"/>
          <w:lang w:val="en-US" w:eastAsia="zh-CN"/>
        </w:rPr>
      </w:pPr>
    </w:p>
    <w:p>
      <w:pPr>
        <w:bidi w:val="0"/>
        <w:rPr>
          <w:highlight w:val="none"/>
          <w:lang w:val="en-US" w:eastAsia="zh-CN"/>
        </w:rPr>
      </w:pPr>
    </w:p>
    <w:p>
      <w:pPr>
        <w:bidi w:val="0"/>
        <w:rPr>
          <w:highlight w:val="none"/>
          <w:lang w:val="en-US" w:eastAsia="zh-CN"/>
        </w:rPr>
      </w:pPr>
    </w:p>
    <w:p>
      <w:pPr>
        <w:bidi w:val="0"/>
        <w:rPr>
          <w:highlight w:val="none"/>
          <w:lang w:val="en-US" w:eastAsia="zh-CN"/>
        </w:rPr>
      </w:pPr>
    </w:p>
    <w:p>
      <w:pPr>
        <w:bidi w:val="0"/>
        <w:rPr>
          <w:highlight w:val="none"/>
          <w:lang w:val="en-US" w:eastAsia="zh-CN"/>
        </w:rPr>
      </w:pPr>
    </w:p>
    <w:p>
      <w:pPr>
        <w:bidi w:val="0"/>
        <w:rPr>
          <w:highlight w:val="none"/>
          <w:lang w:val="en-US" w:eastAsia="zh-CN"/>
        </w:rPr>
      </w:pPr>
    </w:p>
    <w:p>
      <w:pPr>
        <w:bidi w:val="0"/>
        <w:rPr>
          <w:highlight w:val="none"/>
          <w:lang w:val="en-US" w:eastAsia="zh-CN"/>
        </w:rPr>
      </w:pPr>
    </w:p>
    <w:p>
      <w:pPr>
        <w:bidi w:val="0"/>
        <w:rPr>
          <w:highlight w:val="none"/>
          <w:lang w:val="en-US" w:eastAsia="zh-CN"/>
        </w:rPr>
      </w:pPr>
    </w:p>
    <w:p>
      <w:pPr>
        <w:bidi w:val="0"/>
        <w:rPr>
          <w:highlight w:val="none"/>
          <w:lang w:val="en-US" w:eastAsia="zh-CN"/>
        </w:rPr>
      </w:pPr>
    </w:p>
    <w:p>
      <w:pPr>
        <w:tabs>
          <w:tab w:val="center" w:pos="7570"/>
        </w:tabs>
        <w:bidi w:val="0"/>
        <w:jc w:val="left"/>
        <w:rPr>
          <w:highlight w:val="none"/>
          <w:lang w:val="en-US" w:eastAsia="zh-CN"/>
        </w:rPr>
        <w:sectPr>
          <w:footerReference r:id="rId6" w:type="default"/>
          <w:pgSz w:w="16840" w:h="11907"/>
          <w:pgMar w:top="850" w:right="850" w:bottom="850" w:left="850" w:header="0" w:footer="567" w:gutter="0"/>
          <w:pgNumType w:fmt="decimal"/>
          <w:cols w:space="720" w:num="1"/>
          <w:rtlGutter w:val="0"/>
        </w:sectPr>
      </w:pPr>
    </w:p>
    <w:p>
      <w:pPr>
        <w:spacing w:before="91" w:line="215" w:lineRule="auto"/>
        <w:rPr>
          <w:rFonts w:hint="eastAsia" w:ascii="仿宋_GB2312" w:hAnsi="仿宋_GB2312" w:eastAsia="仿宋_GB2312" w:cs="仿宋_GB2312"/>
          <w:b w:val="0"/>
          <w:bCs w:val="0"/>
          <w:color w:val="auto"/>
          <w:spacing w:val="0"/>
          <w:position w:val="0"/>
          <w:sz w:val="28"/>
          <w:szCs w:val="28"/>
          <w:highlight w:val="none"/>
        </w:rPr>
      </w:pPr>
    </w:p>
    <w:p>
      <w:pPr>
        <w:spacing w:before="91" w:line="215" w:lineRule="auto"/>
        <w:rPr>
          <w:rFonts w:hint="eastAsia" w:ascii="仿宋" w:hAnsi="仿宋" w:eastAsia="仿宋" w:cs="仿宋"/>
          <w:b/>
          <w:bCs/>
          <w:color w:val="auto"/>
          <w:spacing w:val="0"/>
          <w:position w:val="0"/>
          <w:sz w:val="28"/>
          <w:szCs w:val="28"/>
          <w:highlight w:val="none"/>
          <w:lang w:val="en-US" w:eastAsia="zh-CN"/>
        </w:rPr>
      </w:pPr>
      <w:r>
        <w:rPr>
          <w:sz w:val="32"/>
        </w:rPr>
        <mc:AlternateContent>
          <mc:Choice Requires="wps">
            <w:drawing>
              <wp:anchor distT="0" distB="0" distL="114300" distR="114300" simplePos="0" relativeHeight="251663360" behindDoc="0" locked="0" layoutInCell="1" allowOverlap="1">
                <wp:simplePos x="0" y="0"/>
                <wp:positionH relativeFrom="column">
                  <wp:posOffset>-607695</wp:posOffset>
                </wp:positionH>
                <wp:positionV relativeFrom="paragraph">
                  <wp:posOffset>-599440</wp:posOffset>
                </wp:positionV>
                <wp:extent cx="433070" cy="934720"/>
                <wp:effectExtent l="0" t="0" r="0" b="0"/>
                <wp:wrapNone/>
                <wp:docPr id="3" name="文本框 3"/>
                <wp:cNvGraphicFramePr/>
                <a:graphic xmlns:a="http://schemas.openxmlformats.org/drawingml/2006/main">
                  <a:graphicData uri="http://schemas.microsoft.com/office/word/2010/wordprocessingShape">
                    <wps:wsp>
                      <wps:cNvSpPr txBox="1"/>
                      <wps:spPr>
                        <a:xfrm>
                          <a:off x="0" y="0"/>
                          <a:ext cx="433070" cy="934720"/>
                        </a:xfrm>
                        <a:prstGeom prst="rect">
                          <a:avLst/>
                        </a:prstGeom>
                        <a:noFill/>
                        <a:ln w="15875">
                          <a:noFill/>
                        </a:ln>
                      </wps:spPr>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10</w:t>
                            </w:r>
                            <w:r>
                              <w:rPr>
                                <w:rFonts w:hint="eastAsia" w:ascii="宋体" w:hAnsi="宋体" w:eastAsia="宋体" w:cs="宋体"/>
                                <w:sz w:val="28"/>
                                <w:szCs w:val="28"/>
                              </w:rPr>
                              <w:t xml:space="preserve"> —</w:t>
                            </w:r>
                          </w:p>
                          <w:p/>
                        </w:txbxContent>
                      </wps:txbx>
                      <wps:bodyPr vert="eaVert" upright="1"/>
                    </wps:wsp>
                  </a:graphicData>
                </a:graphic>
              </wp:anchor>
            </w:drawing>
          </mc:Choice>
          <mc:Fallback>
            <w:pict>
              <v:shape id="_x0000_s1026" o:spid="_x0000_s1026" o:spt="202" type="#_x0000_t202" style="position:absolute;left:0pt;margin-left:-47.85pt;margin-top:-47.2pt;height:73.6pt;width:34.1pt;z-index:251663360;mso-width-relative:page;mso-height-relative:page;" filled="f" stroked="f" coordsize="21600,21600" o:gfxdata="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BYAAABkcnMvUEsBAhQAFAAAAAgAh07iQHPSJ+HcAAAACgEAAA8AAAAAAAAA&#10;AQAgAAAAOAAAAGRycy9kb3ducmV2LnhtbFBLAQIUABQAAAAIAIdO4kAcCoBvvgEAAGUDAAAOAAAA&#10;AAAAAAEAIAAAAEEBAABkcnMvZTJvRG9jLnhtbFBLBQYAAAAABgAGAFkBAABxBQAAAAA=&#10;">
                <v:fill on="f" focussize="0,0"/>
                <v:stroke on="f" weight="1.25pt"/>
                <v:imagedata o:title=""/>
                <o:lock v:ext="edit" aspectratio="f"/>
                <v:textbox style="layout-flow:vertical-ideographic;">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10</w:t>
                      </w:r>
                      <w:r>
                        <w:rPr>
                          <w:rFonts w:hint="eastAsia" w:ascii="宋体" w:hAnsi="宋体" w:eastAsia="宋体" w:cs="宋体"/>
                          <w:sz w:val="28"/>
                          <w:szCs w:val="28"/>
                        </w:rPr>
                        <w:t xml:space="preserve"> —</w:t>
                      </w:r>
                    </w:p>
                    <w:p/>
                  </w:txbxContent>
                </v:textbox>
              </v:shape>
            </w:pict>
          </mc:Fallback>
        </mc:AlternateContent>
      </w:r>
      <w:r>
        <w:rPr>
          <w:rFonts w:hint="eastAsia" w:ascii="仿宋_GB2312" w:hAnsi="仿宋_GB2312" w:eastAsia="仿宋_GB2312" w:cs="仿宋_GB2312"/>
          <w:b w:val="0"/>
          <w:bCs w:val="0"/>
          <w:color w:val="auto"/>
          <w:spacing w:val="0"/>
          <w:position w:val="0"/>
          <w:sz w:val="28"/>
          <w:szCs w:val="28"/>
          <w:highlight w:val="none"/>
        </w:rPr>
        <w:t>在开展五、四、三级职业技能等级认定条件基础上，开展</w:t>
      </w:r>
      <w:r>
        <w:rPr>
          <w:rFonts w:hint="eastAsia" w:ascii="仿宋_GB2312" w:hAnsi="仿宋_GB2312" w:cs="仿宋_GB2312"/>
          <w:b w:val="0"/>
          <w:bCs w:val="0"/>
          <w:color w:val="auto"/>
          <w:spacing w:val="0"/>
          <w:position w:val="0"/>
          <w:sz w:val="28"/>
          <w:szCs w:val="28"/>
          <w:highlight w:val="none"/>
          <w:lang w:val="en-US" w:eastAsia="zh-CN"/>
        </w:rPr>
        <w:t>二、一</w:t>
      </w:r>
      <w:r>
        <w:rPr>
          <w:rFonts w:hint="eastAsia" w:ascii="仿宋_GB2312" w:hAnsi="仿宋_GB2312" w:eastAsia="仿宋_GB2312" w:cs="仿宋_GB2312"/>
          <w:b w:val="0"/>
          <w:bCs w:val="0"/>
          <w:color w:val="auto"/>
          <w:spacing w:val="0"/>
          <w:position w:val="0"/>
          <w:sz w:val="28"/>
          <w:szCs w:val="28"/>
          <w:highlight w:val="none"/>
        </w:rPr>
        <w:t>级职业技能等级认定还需满足以下条件</w:t>
      </w:r>
      <w:r>
        <w:rPr>
          <w:rFonts w:hint="eastAsia" w:ascii="仿宋_GB2312" w:hAnsi="仿宋_GB2312" w:eastAsia="仿宋_GB2312" w:cs="仿宋_GB2312"/>
          <w:b w:val="0"/>
          <w:bCs w:val="0"/>
          <w:color w:val="auto"/>
          <w:spacing w:val="0"/>
          <w:position w:val="0"/>
          <w:sz w:val="28"/>
          <w:szCs w:val="28"/>
          <w:highlight w:val="none"/>
          <w:lang w:val="en-US" w:eastAsia="zh-CN"/>
        </w:rPr>
        <w:t>:</w:t>
      </w:r>
    </w:p>
    <w:tbl>
      <w:tblPr>
        <w:tblStyle w:val="8"/>
        <w:tblpPr w:leftFromText="180" w:rightFromText="180" w:vertAnchor="text" w:horzAnchor="page" w:tblpX="2042" w:tblpY="47"/>
        <w:tblOverlap w:val="never"/>
        <w:tblW w:w="130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765"/>
        <w:gridCol w:w="8757"/>
        <w:gridCol w:w="1503"/>
      </w:tblGrid>
      <w:tr>
        <w:trPr>
          <w:trHeight w:val="540" w:hRule="atLeast"/>
        </w:trPr>
        <w:tc>
          <w:tcPr>
            <w:tcW w:w="2765" w:type="dxa"/>
            <w:noWrap w:val="0"/>
            <w:vAlign w:val="center"/>
          </w:tcPr>
          <w:p>
            <w:pPr>
              <w:spacing w:before="141" w:line="225" w:lineRule="auto"/>
              <w:ind w:left="1177"/>
              <w:rPr>
                <w:rFonts w:hint="eastAsia" w:ascii="黑体" w:hAnsi="黑体" w:eastAsia="黑体" w:cs="黑体"/>
                <w:color w:val="auto"/>
                <w:spacing w:val="0"/>
                <w:position w:val="0"/>
                <w:sz w:val="23"/>
                <w:szCs w:val="23"/>
                <w:highlight w:val="none"/>
              </w:rPr>
            </w:pPr>
            <w:r>
              <w:rPr>
                <w:rFonts w:hint="eastAsia" w:ascii="黑体" w:hAnsi="黑体" w:eastAsia="黑体" w:cs="黑体"/>
                <w:color w:val="auto"/>
                <w:spacing w:val="0"/>
                <w:position w:val="0"/>
                <w:sz w:val="23"/>
                <w:szCs w:val="23"/>
                <w:highlight w:val="none"/>
              </w:rPr>
              <w:t>内容</w:t>
            </w:r>
          </w:p>
        </w:tc>
        <w:tc>
          <w:tcPr>
            <w:tcW w:w="8757" w:type="dxa"/>
            <w:noWrap w:val="0"/>
            <w:vAlign w:val="center"/>
          </w:tcPr>
          <w:p>
            <w:pPr>
              <w:spacing w:before="141" w:line="225" w:lineRule="auto"/>
              <w:ind w:left="4148"/>
              <w:rPr>
                <w:rFonts w:hint="eastAsia" w:ascii="黑体" w:hAnsi="黑体" w:eastAsia="黑体" w:cs="黑体"/>
                <w:color w:val="auto"/>
                <w:spacing w:val="0"/>
                <w:position w:val="0"/>
                <w:sz w:val="23"/>
                <w:szCs w:val="23"/>
                <w:highlight w:val="none"/>
              </w:rPr>
            </w:pPr>
            <w:r>
              <w:rPr>
                <w:rFonts w:hint="eastAsia" w:ascii="黑体" w:hAnsi="黑体" w:eastAsia="黑体" w:cs="黑体"/>
                <w:color w:val="auto"/>
                <w:spacing w:val="0"/>
                <w:position w:val="0"/>
                <w:sz w:val="23"/>
                <w:szCs w:val="23"/>
                <w:highlight w:val="none"/>
              </w:rPr>
              <w:t>要求</w:t>
            </w:r>
          </w:p>
        </w:tc>
        <w:tc>
          <w:tcPr>
            <w:tcW w:w="1503" w:type="dxa"/>
            <w:noWrap w:val="0"/>
            <w:vAlign w:val="center"/>
          </w:tcPr>
          <w:p>
            <w:pPr>
              <w:spacing w:before="141" w:line="225" w:lineRule="auto"/>
              <w:ind w:left="271"/>
              <w:rPr>
                <w:rFonts w:hint="eastAsia" w:ascii="黑体" w:hAnsi="黑体" w:eastAsia="黑体" w:cs="黑体"/>
                <w:color w:val="auto"/>
                <w:spacing w:val="0"/>
                <w:position w:val="0"/>
                <w:sz w:val="23"/>
                <w:szCs w:val="23"/>
                <w:highlight w:val="none"/>
              </w:rPr>
            </w:pPr>
            <w:r>
              <w:rPr>
                <w:rFonts w:hint="eastAsia" w:ascii="黑体" w:hAnsi="黑体" w:eastAsia="黑体" w:cs="黑体"/>
                <w:color w:val="auto"/>
                <w:spacing w:val="0"/>
                <w:position w:val="0"/>
                <w:sz w:val="23"/>
                <w:szCs w:val="23"/>
                <w:highlight w:val="none"/>
              </w:rPr>
              <w:t>是否达标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06" w:hRule="atLeast"/>
        </w:trPr>
        <w:tc>
          <w:tcPr>
            <w:tcW w:w="2765" w:type="dxa"/>
            <w:noWrap w:val="0"/>
            <w:vAlign w:val="center"/>
          </w:tcPr>
          <w:p>
            <w:pPr>
              <w:spacing w:before="268" w:line="225" w:lineRule="auto"/>
              <w:jc w:val="center"/>
              <w:rPr>
                <w:rFonts w:ascii="仿宋" w:hAnsi="仿宋" w:eastAsia="仿宋" w:cs="仿宋"/>
                <w:color w:val="auto"/>
                <w:spacing w:val="0"/>
                <w:position w:val="0"/>
                <w:sz w:val="23"/>
                <w:szCs w:val="23"/>
                <w:highlight w:val="none"/>
              </w:rPr>
            </w:pPr>
            <w:r>
              <w:rPr>
                <w:rFonts w:ascii="仿宋" w:hAnsi="仿宋" w:eastAsia="仿宋" w:cs="仿宋"/>
                <w:color w:val="auto"/>
                <w:spacing w:val="0"/>
                <w:position w:val="0"/>
                <w:sz w:val="23"/>
                <w:szCs w:val="23"/>
                <w:highlight w:val="none"/>
              </w:rPr>
              <w:t>考评人员</w:t>
            </w:r>
          </w:p>
        </w:tc>
        <w:tc>
          <w:tcPr>
            <w:tcW w:w="8757" w:type="dxa"/>
            <w:noWrap w:val="0"/>
            <w:vAlign w:val="center"/>
          </w:tcPr>
          <w:p>
            <w:pPr>
              <w:keepNext w:val="0"/>
              <w:keepLines w:val="0"/>
              <w:pageBreakBefore w:val="0"/>
              <w:widowControl w:val="0"/>
              <w:kinsoku/>
              <w:wordWrap/>
              <w:overflowPunct/>
              <w:topLinePunct w:val="0"/>
              <w:autoSpaceDE/>
              <w:autoSpaceDN/>
              <w:bidi w:val="0"/>
              <w:adjustRightInd/>
              <w:snapToGrid/>
              <w:spacing w:before="147" w:line="360" w:lineRule="exact"/>
              <w:ind w:left="139" w:right="93" w:hanging="27"/>
              <w:textAlignment w:val="auto"/>
              <w:rPr>
                <w:rFonts w:ascii="仿宋" w:hAnsi="仿宋" w:eastAsia="仿宋" w:cs="仿宋"/>
                <w:color w:val="auto"/>
                <w:spacing w:val="0"/>
                <w:position w:val="0"/>
                <w:sz w:val="23"/>
                <w:szCs w:val="23"/>
                <w:highlight w:val="none"/>
              </w:rPr>
            </w:pPr>
            <w:r>
              <w:rPr>
                <w:rFonts w:ascii="仿宋" w:hAnsi="仿宋" w:eastAsia="仿宋" w:cs="仿宋"/>
                <w:color w:val="auto"/>
                <w:spacing w:val="0"/>
                <w:position w:val="0"/>
                <w:sz w:val="23"/>
                <w:szCs w:val="23"/>
                <w:highlight w:val="none"/>
              </w:rPr>
              <w:t>有5名及以上专</w:t>
            </w:r>
            <w:r>
              <w:rPr>
                <w:rFonts w:hint="eastAsia" w:ascii="仿宋" w:hAnsi="仿宋" w:eastAsia="仿宋" w:cs="仿宋"/>
                <w:color w:val="auto"/>
                <w:spacing w:val="0"/>
                <w:position w:val="0"/>
                <w:sz w:val="23"/>
                <w:szCs w:val="23"/>
                <w:highlight w:val="none"/>
                <w:lang w:val="en-US" w:eastAsia="zh-CN"/>
              </w:rPr>
              <w:t>或</w:t>
            </w:r>
            <w:r>
              <w:rPr>
                <w:rFonts w:ascii="仿宋" w:hAnsi="仿宋" w:eastAsia="仿宋" w:cs="仿宋"/>
                <w:color w:val="auto"/>
                <w:spacing w:val="0"/>
                <w:position w:val="0"/>
                <w:sz w:val="23"/>
                <w:szCs w:val="23"/>
                <w:highlight w:val="none"/>
              </w:rPr>
              <w:t>兼职考评人员具有相关职业一级及以上职业技能等级或副高级及以上职称。</w:t>
            </w:r>
          </w:p>
        </w:tc>
        <w:tc>
          <w:tcPr>
            <w:tcW w:w="1503" w:type="dxa"/>
            <w:noWrap w:val="0"/>
            <w:vAlign w:val="center"/>
          </w:tcPr>
          <w:p>
            <w:pPr>
              <w:rPr>
                <w:rFonts w:ascii="Arial"/>
                <w:color w:val="auto"/>
                <w:spacing w:val="0"/>
                <w:position w:val="0"/>
                <w:sz w:val="21"/>
                <w:highlight w:val="none"/>
              </w:rPr>
            </w:pPr>
          </w:p>
        </w:tc>
      </w:tr>
      <w:tr>
        <w:trPr>
          <w:trHeight w:val="1526" w:hRule="atLeast"/>
        </w:trPr>
        <w:tc>
          <w:tcPr>
            <w:tcW w:w="2765" w:type="dxa"/>
            <w:noWrap w:val="0"/>
            <w:vAlign w:val="center"/>
          </w:tcPr>
          <w:p>
            <w:pPr>
              <w:spacing w:before="74" w:line="225" w:lineRule="auto"/>
              <w:jc w:val="center"/>
              <w:rPr>
                <w:rFonts w:ascii="仿宋" w:hAnsi="仿宋" w:eastAsia="仿宋" w:cs="仿宋"/>
                <w:color w:val="auto"/>
                <w:spacing w:val="0"/>
                <w:position w:val="0"/>
                <w:sz w:val="23"/>
                <w:szCs w:val="23"/>
                <w:highlight w:val="none"/>
              </w:rPr>
            </w:pPr>
            <w:r>
              <w:rPr>
                <w:rFonts w:ascii="仿宋" w:hAnsi="仿宋" w:eastAsia="仿宋" w:cs="仿宋"/>
                <w:color w:val="auto"/>
                <w:spacing w:val="0"/>
                <w:position w:val="0"/>
                <w:sz w:val="23"/>
                <w:szCs w:val="23"/>
                <w:highlight w:val="none"/>
              </w:rPr>
              <w:t>专家队伍</w:t>
            </w:r>
          </w:p>
        </w:tc>
        <w:tc>
          <w:tcPr>
            <w:tcW w:w="8757" w:type="dxa"/>
            <w:noWrap w:val="0"/>
            <w:vAlign w:val="center"/>
          </w:tcPr>
          <w:p>
            <w:pPr>
              <w:keepNext w:val="0"/>
              <w:keepLines w:val="0"/>
              <w:pageBreakBefore w:val="0"/>
              <w:widowControl w:val="0"/>
              <w:kinsoku/>
              <w:wordWrap/>
              <w:overflowPunct/>
              <w:topLinePunct w:val="0"/>
              <w:autoSpaceDE/>
              <w:autoSpaceDN/>
              <w:bidi w:val="0"/>
              <w:adjustRightInd/>
              <w:snapToGrid/>
              <w:spacing w:before="150" w:line="360" w:lineRule="exact"/>
              <w:ind w:left="112"/>
              <w:textAlignment w:val="auto"/>
              <w:rPr>
                <w:rFonts w:ascii="仿宋" w:hAnsi="仿宋" w:eastAsia="仿宋" w:cs="仿宋"/>
                <w:color w:val="auto"/>
                <w:spacing w:val="0"/>
                <w:position w:val="0"/>
                <w:sz w:val="23"/>
                <w:szCs w:val="23"/>
                <w:highlight w:val="none"/>
              </w:rPr>
            </w:pPr>
            <w:r>
              <w:rPr>
                <w:rFonts w:ascii="仿宋" w:hAnsi="仿宋" w:eastAsia="仿宋" w:cs="仿宋"/>
                <w:color w:val="auto"/>
                <w:spacing w:val="0"/>
                <w:position w:val="0"/>
                <w:sz w:val="23"/>
                <w:szCs w:val="23"/>
                <w:highlight w:val="none"/>
              </w:rPr>
              <w:t>有3名及以上专家应当满足以下条件之一：</w:t>
            </w:r>
          </w:p>
          <w:p>
            <w:pPr>
              <w:keepNext w:val="0"/>
              <w:keepLines w:val="0"/>
              <w:pageBreakBefore w:val="0"/>
              <w:widowControl w:val="0"/>
              <w:kinsoku/>
              <w:wordWrap/>
              <w:overflowPunct/>
              <w:topLinePunct w:val="0"/>
              <w:autoSpaceDE/>
              <w:autoSpaceDN/>
              <w:bidi w:val="0"/>
              <w:adjustRightInd/>
              <w:snapToGrid/>
              <w:spacing w:line="360" w:lineRule="exact"/>
              <w:ind w:left="121"/>
              <w:textAlignment w:val="auto"/>
              <w:rPr>
                <w:rFonts w:hint="default" w:ascii="仿宋" w:hAnsi="仿宋" w:eastAsia="仿宋" w:cs="仿宋"/>
                <w:color w:val="auto"/>
                <w:spacing w:val="0"/>
                <w:position w:val="0"/>
                <w:sz w:val="23"/>
                <w:szCs w:val="23"/>
                <w:highlight w:val="none"/>
                <w:lang w:val="en-US" w:eastAsia="zh-CN"/>
              </w:rPr>
            </w:pPr>
            <w:r>
              <w:rPr>
                <w:rFonts w:ascii="仿宋" w:hAnsi="仿宋" w:eastAsia="仿宋" w:cs="仿宋"/>
                <w:color w:val="auto"/>
                <w:spacing w:val="0"/>
                <w:position w:val="0"/>
                <w:sz w:val="23"/>
                <w:szCs w:val="23"/>
                <w:highlight w:val="none"/>
              </w:rPr>
              <w:t>1.获得过</w:t>
            </w:r>
            <w:r>
              <w:rPr>
                <w:rFonts w:hint="eastAsia" w:ascii="仿宋" w:hAnsi="仿宋" w:eastAsia="仿宋" w:cs="仿宋"/>
                <w:color w:val="auto"/>
                <w:spacing w:val="0"/>
                <w:position w:val="0"/>
                <w:sz w:val="23"/>
                <w:szCs w:val="23"/>
                <w:highlight w:val="none"/>
                <w:lang w:val="en-US" w:eastAsia="zh-CN"/>
              </w:rPr>
              <w:t>市级及以上技能类称号（青岛市技术能手等）；</w:t>
            </w:r>
          </w:p>
          <w:p>
            <w:pPr>
              <w:keepNext w:val="0"/>
              <w:keepLines w:val="0"/>
              <w:pageBreakBefore w:val="0"/>
              <w:widowControl w:val="0"/>
              <w:kinsoku/>
              <w:wordWrap/>
              <w:overflowPunct/>
              <w:topLinePunct w:val="0"/>
              <w:autoSpaceDE/>
              <w:autoSpaceDN/>
              <w:bidi w:val="0"/>
              <w:adjustRightInd/>
              <w:snapToGrid/>
              <w:spacing w:line="360" w:lineRule="exact"/>
              <w:ind w:left="125"/>
              <w:textAlignment w:val="auto"/>
              <w:rPr>
                <w:rFonts w:ascii="仿宋" w:hAnsi="仿宋" w:eastAsia="仿宋" w:cs="仿宋"/>
                <w:color w:val="auto"/>
                <w:spacing w:val="0"/>
                <w:position w:val="0"/>
                <w:sz w:val="23"/>
                <w:szCs w:val="23"/>
                <w:highlight w:val="none"/>
              </w:rPr>
            </w:pPr>
            <w:r>
              <w:rPr>
                <w:rFonts w:hint="eastAsia" w:ascii="仿宋" w:hAnsi="仿宋" w:eastAsia="仿宋" w:cs="仿宋"/>
                <w:color w:val="auto"/>
                <w:spacing w:val="0"/>
                <w:position w:val="0"/>
                <w:sz w:val="23"/>
                <w:szCs w:val="23"/>
                <w:highlight w:val="none"/>
                <w:lang w:val="en-US" w:eastAsia="zh-CN"/>
              </w:rPr>
              <w:t>2</w:t>
            </w:r>
            <w:r>
              <w:rPr>
                <w:rFonts w:ascii="仿宋" w:hAnsi="仿宋" w:eastAsia="仿宋" w:cs="仿宋"/>
                <w:color w:val="auto"/>
                <w:spacing w:val="0"/>
                <w:position w:val="0"/>
                <w:sz w:val="23"/>
                <w:szCs w:val="23"/>
                <w:highlight w:val="none"/>
              </w:rPr>
              <w:t>.参与过国家职业技能标准或省级及以上行业标准开发工作；</w:t>
            </w:r>
          </w:p>
          <w:p>
            <w:pPr>
              <w:keepNext w:val="0"/>
              <w:keepLines w:val="0"/>
              <w:pageBreakBefore w:val="0"/>
              <w:widowControl w:val="0"/>
              <w:kinsoku/>
              <w:wordWrap/>
              <w:overflowPunct/>
              <w:topLinePunct w:val="0"/>
              <w:autoSpaceDE/>
              <w:autoSpaceDN/>
              <w:bidi w:val="0"/>
              <w:adjustRightInd/>
              <w:snapToGrid/>
              <w:spacing w:line="360" w:lineRule="exact"/>
              <w:ind w:left="115"/>
              <w:textAlignment w:val="auto"/>
              <w:rPr>
                <w:rFonts w:ascii="仿宋" w:hAnsi="仿宋" w:eastAsia="仿宋" w:cs="仿宋"/>
                <w:color w:val="auto"/>
                <w:spacing w:val="0"/>
                <w:position w:val="0"/>
                <w:sz w:val="23"/>
                <w:szCs w:val="23"/>
                <w:highlight w:val="none"/>
              </w:rPr>
            </w:pPr>
            <w:r>
              <w:rPr>
                <w:rFonts w:hint="eastAsia" w:ascii="仿宋" w:hAnsi="仿宋" w:eastAsia="仿宋" w:cs="仿宋"/>
                <w:color w:val="auto"/>
                <w:spacing w:val="0"/>
                <w:position w:val="0"/>
                <w:sz w:val="23"/>
                <w:szCs w:val="23"/>
                <w:highlight w:val="none"/>
                <w:lang w:val="en-US" w:eastAsia="zh-CN"/>
              </w:rPr>
              <w:t>3</w:t>
            </w:r>
            <w:r>
              <w:rPr>
                <w:rFonts w:ascii="仿宋" w:hAnsi="仿宋" w:eastAsia="仿宋" w:cs="仿宋"/>
                <w:color w:val="auto"/>
                <w:spacing w:val="0"/>
                <w:position w:val="0"/>
                <w:sz w:val="23"/>
                <w:szCs w:val="23"/>
                <w:highlight w:val="none"/>
              </w:rPr>
              <w:t>.担任过</w:t>
            </w:r>
            <w:r>
              <w:rPr>
                <w:rFonts w:hint="eastAsia" w:ascii="仿宋" w:hAnsi="仿宋" w:eastAsia="仿宋" w:cs="仿宋"/>
                <w:color w:val="auto"/>
                <w:spacing w:val="0"/>
                <w:position w:val="0"/>
                <w:sz w:val="23"/>
                <w:szCs w:val="23"/>
                <w:highlight w:val="none"/>
                <w:lang w:val="en-US" w:eastAsia="zh-CN"/>
              </w:rPr>
              <w:t>市级</w:t>
            </w:r>
            <w:r>
              <w:rPr>
                <w:rFonts w:ascii="仿宋" w:hAnsi="仿宋" w:eastAsia="仿宋" w:cs="仿宋"/>
                <w:color w:val="auto"/>
                <w:spacing w:val="0"/>
                <w:position w:val="0"/>
                <w:sz w:val="23"/>
                <w:szCs w:val="23"/>
                <w:highlight w:val="none"/>
              </w:rPr>
              <w:t>职业技能竞赛裁判长或技术文件主要起草人。</w:t>
            </w:r>
          </w:p>
        </w:tc>
        <w:tc>
          <w:tcPr>
            <w:tcW w:w="1503" w:type="dxa"/>
            <w:noWrap w:val="0"/>
            <w:vAlign w:val="center"/>
          </w:tcPr>
          <w:p>
            <w:pPr>
              <w:rPr>
                <w:rFonts w:ascii="Arial"/>
                <w:color w:val="auto"/>
                <w:spacing w:val="0"/>
                <w:position w:val="0"/>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7" w:hRule="atLeast"/>
        </w:trPr>
        <w:tc>
          <w:tcPr>
            <w:tcW w:w="2765" w:type="dxa"/>
            <w:vMerge w:val="restart"/>
            <w:noWrap w:val="0"/>
            <w:vAlign w:val="center"/>
          </w:tcPr>
          <w:p>
            <w:pPr>
              <w:spacing w:before="75" w:line="209" w:lineRule="auto"/>
              <w:ind w:right="487"/>
              <w:jc w:val="center"/>
              <w:rPr>
                <w:rFonts w:ascii="仿宋" w:hAnsi="仿宋" w:eastAsia="仿宋" w:cs="仿宋"/>
                <w:color w:val="auto"/>
                <w:spacing w:val="0"/>
                <w:position w:val="0"/>
                <w:sz w:val="23"/>
                <w:szCs w:val="23"/>
                <w:highlight w:val="none"/>
              </w:rPr>
            </w:pPr>
            <w:r>
              <w:rPr>
                <w:rFonts w:ascii="仿宋" w:hAnsi="仿宋" w:eastAsia="仿宋" w:cs="仿宋"/>
                <w:color w:val="auto"/>
                <w:spacing w:val="0"/>
                <w:position w:val="0"/>
                <w:sz w:val="23"/>
                <w:szCs w:val="23"/>
                <w:highlight w:val="none"/>
              </w:rPr>
              <w:t>符合以下情形之一</w:t>
            </w:r>
          </w:p>
          <w:p>
            <w:pPr>
              <w:spacing w:before="75" w:line="209" w:lineRule="auto"/>
              <w:ind w:right="487"/>
              <w:jc w:val="center"/>
              <w:rPr>
                <w:rFonts w:ascii="仿宋" w:hAnsi="仿宋" w:eastAsia="仿宋" w:cs="仿宋"/>
                <w:color w:val="auto"/>
                <w:spacing w:val="0"/>
                <w:position w:val="0"/>
                <w:sz w:val="23"/>
                <w:szCs w:val="23"/>
                <w:highlight w:val="none"/>
              </w:rPr>
            </w:pPr>
            <w:r>
              <w:rPr>
                <w:rFonts w:ascii="仿宋" w:hAnsi="仿宋" w:eastAsia="仿宋" w:cs="仿宋"/>
                <w:color w:val="auto"/>
                <w:spacing w:val="0"/>
                <w:position w:val="0"/>
                <w:sz w:val="23"/>
                <w:szCs w:val="23"/>
                <w:highlight w:val="none"/>
              </w:rPr>
              <w:t>者可优先申报</w:t>
            </w:r>
          </w:p>
        </w:tc>
        <w:tc>
          <w:tcPr>
            <w:tcW w:w="8757" w:type="dxa"/>
            <w:noWrap w:val="0"/>
            <w:vAlign w:val="center"/>
          </w:tcPr>
          <w:p>
            <w:pPr>
              <w:keepNext w:val="0"/>
              <w:keepLines w:val="0"/>
              <w:pageBreakBefore w:val="0"/>
              <w:widowControl w:val="0"/>
              <w:kinsoku/>
              <w:wordWrap/>
              <w:overflowPunct/>
              <w:topLinePunct w:val="0"/>
              <w:autoSpaceDE/>
              <w:autoSpaceDN/>
              <w:bidi w:val="0"/>
              <w:adjustRightInd/>
              <w:snapToGrid/>
              <w:spacing w:before="123" w:line="360" w:lineRule="exact"/>
              <w:ind w:left="116" w:right="93" w:hanging="5"/>
              <w:textAlignment w:val="auto"/>
              <w:rPr>
                <w:rFonts w:ascii="仿宋" w:hAnsi="仿宋" w:eastAsia="仿宋" w:cs="仿宋"/>
                <w:color w:val="auto"/>
                <w:spacing w:val="0"/>
                <w:position w:val="0"/>
                <w:sz w:val="23"/>
                <w:szCs w:val="23"/>
                <w:highlight w:val="none"/>
              </w:rPr>
            </w:pPr>
            <w:r>
              <w:rPr>
                <w:rFonts w:ascii="仿宋" w:hAnsi="仿宋" w:eastAsia="仿宋" w:cs="仿宋"/>
                <w:color w:val="auto"/>
                <w:spacing w:val="0"/>
                <w:position w:val="0"/>
                <w:sz w:val="23"/>
                <w:szCs w:val="23"/>
                <w:highlight w:val="none"/>
              </w:rPr>
              <w:t>获评设区的市级及以上人力资源社会保障部门颁发的“高技能人才培训基地”或市级以上“技能大师工作室”项目。</w:t>
            </w:r>
          </w:p>
        </w:tc>
        <w:tc>
          <w:tcPr>
            <w:tcW w:w="1503" w:type="dxa"/>
            <w:noWrap w:val="0"/>
            <w:vAlign w:val="center"/>
          </w:tcPr>
          <w:p>
            <w:pPr>
              <w:rPr>
                <w:rFonts w:ascii="Arial"/>
                <w:color w:val="auto"/>
                <w:spacing w:val="0"/>
                <w:position w:val="0"/>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5" w:hRule="atLeast"/>
        </w:trPr>
        <w:tc>
          <w:tcPr>
            <w:tcW w:w="2765" w:type="dxa"/>
            <w:vMerge w:val="continue"/>
            <w:noWrap w:val="0"/>
            <w:vAlign w:val="center"/>
          </w:tcPr>
          <w:p>
            <w:pPr>
              <w:rPr>
                <w:rFonts w:ascii="Arial"/>
                <w:color w:val="auto"/>
                <w:spacing w:val="0"/>
                <w:position w:val="0"/>
                <w:sz w:val="21"/>
                <w:highlight w:val="none"/>
              </w:rPr>
            </w:pPr>
          </w:p>
        </w:tc>
        <w:tc>
          <w:tcPr>
            <w:tcW w:w="8757" w:type="dxa"/>
            <w:noWrap w:val="0"/>
            <w:vAlign w:val="center"/>
          </w:tcPr>
          <w:p>
            <w:pPr>
              <w:keepNext w:val="0"/>
              <w:keepLines w:val="0"/>
              <w:pageBreakBefore w:val="0"/>
              <w:widowControl w:val="0"/>
              <w:kinsoku/>
              <w:wordWrap/>
              <w:overflowPunct/>
              <w:topLinePunct w:val="0"/>
              <w:autoSpaceDE/>
              <w:autoSpaceDN/>
              <w:bidi w:val="0"/>
              <w:adjustRightInd/>
              <w:snapToGrid/>
              <w:spacing w:before="129" w:line="360" w:lineRule="exact"/>
              <w:ind w:left="114" w:right="93" w:hanging="12"/>
              <w:textAlignment w:val="auto"/>
              <w:rPr>
                <w:rFonts w:ascii="仿宋" w:hAnsi="仿宋" w:eastAsia="仿宋" w:cs="仿宋"/>
                <w:color w:val="auto"/>
                <w:spacing w:val="0"/>
                <w:position w:val="0"/>
                <w:sz w:val="23"/>
                <w:szCs w:val="23"/>
                <w:highlight w:val="none"/>
              </w:rPr>
            </w:pPr>
            <w:r>
              <w:rPr>
                <w:rFonts w:ascii="仿宋" w:hAnsi="仿宋" w:eastAsia="仿宋" w:cs="仿宋"/>
                <w:color w:val="auto"/>
                <w:spacing w:val="0"/>
                <w:position w:val="0"/>
                <w:sz w:val="23"/>
                <w:szCs w:val="23"/>
                <w:highlight w:val="none"/>
              </w:rPr>
              <w:t>举办过省级技能竞赛或提供主要技术支持，举办竞赛的应当提供省级</w:t>
            </w:r>
            <w:r>
              <w:rPr>
                <w:rFonts w:hint="eastAsia" w:ascii="仿宋" w:hAnsi="仿宋" w:eastAsia="仿宋" w:cs="仿宋"/>
                <w:color w:val="auto"/>
                <w:spacing w:val="0"/>
                <w:position w:val="0"/>
                <w:sz w:val="23"/>
                <w:szCs w:val="23"/>
                <w:highlight w:val="none"/>
                <w:lang w:eastAsia="zh-CN"/>
              </w:rPr>
              <w:t>人力资源社会保障部门</w:t>
            </w:r>
            <w:r>
              <w:rPr>
                <w:rFonts w:ascii="仿宋" w:hAnsi="仿宋" w:eastAsia="仿宋" w:cs="仿宋"/>
                <w:color w:val="auto"/>
                <w:spacing w:val="0"/>
                <w:position w:val="0"/>
                <w:sz w:val="23"/>
                <w:szCs w:val="23"/>
                <w:highlight w:val="none"/>
              </w:rPr>
              <w:t>正式竞赛文件、目录，提供竞赛技术支持的应当由竞赛主办单位提供证明。</w:t>
            </w:r>
          </w:p>
        </w:tc>
        <w:tc>
          <w:tcPr>
            <w:tcW w:w="1503" w:type="dxa"/>
            <w:noWrap w:val="0"/>
            <w:vAlign w:val="center"/>
          </w:tcPr>
          <w:p>
            <w:pPr>
              <w:rPr>
                <w:rFonts w:ascii="Arial"/>
                <w:color w:val="auto"/>
                <w:spacing w:val="0"/>
                <w:position w:val="0"/>
                <w:sz w:val="21"/>
                <w:highlight w:val="none"/>
              </w:rPr>
            </w:pPr>
          </w:p>
        </w:tc>
      </w:tr>
      <w:tr>
        <w:trPr>
          <w:trHeight w:val="762" w:hRule="atLeast"/>
        </w:trPr>
        <w:tc>
          <w:tcPr>
            <w:tcW w:w="2765" w:type="dxa"/>
            <w:vMerge w:val="continue"/>
            <w:noWrap w:val="0"/>
            <w:vAlign w:val="center"/>
          </w:tcPr>
          <w:p>
            <w:pPr>
              <w:rPr>
                <w:rFonts w:ascii="Arial"/>
                <w:color w:val="auto"/>
                <w:spacing w:val="0"/>
                <w:position w:val="0"/>
                <w:sz w:val="21"/>
                <w:highlight w:val="none"/>
              </w:rPr>
            </w:pPr>
          </w:p>
        </w:tc>
        <w:tc>
          <w:tcPr>
            <w:tcW w:w="8757" w:type="dxa"/>
            <w:noWrap w:val="0"/>
            <w:vAlign w:val="center"/>
          </w:tcPr>
          <w:p>
            <w:pPr>
              <w:keepNext w:val="0"/>
              <w:keepLines w:val="0"/>
              <w:pageBreakBefore w:val="0"/>
              <w:widowControl w:val="0"/>
              <w:kinsoku/>
              <w:wordWrap/>
              <w:overflowPunct/>
              <w:topLinePunct w:val="0"/>
              <w:autoSpaceDE/>
              <w:autoSpaceDN/>
              <w:bidi w:val="0"/>
              <w:adjustRightInd/>
              <w:snapToGrid/>
              <w:spacing w:before="128" w:line="360" w:lineRule="exact"/>
              <w:ind w:left="116" w:right="93" w:hanging="7"/>
              <w:textAlignment w:val="auto"/>
              <w:rPr>
                <w:rFonts w:ascii="仿宋" w:hAnsi="仿宋" w:eastAsia="仿宋" w:cs="仿宋"/>
                <w:color w:val="auto"/>
                <w:spacing w:val="0"/>
                <w:position w:val="0"/>
                <w:sz w:val="23"/>
                <w:szCs w:val="23"/>
                <w:highlight w:val="none"/>
              </w:rPr>
            </w:pPr>
            <w:r>
              <w:rPr>
                <w:rFonts w:ascii="仿宋" w:hAnsi="仿宋" w:eastAsia="仿宋" w:cs="仿宋"/>
                <w:color w:val="auto"/>
                <w:spacing w:val="4"/>
                <w:sz w:val="23"/>
                <w:szCs w:val="23"/>
                <w:highlight w:val="none"/>
              </w:rPr>
              <w:t>培训考生或选送选手获得世界技能大赛、国家职业技能大赛优胜奖及以上，山</w:t>
            </w:r>
            <w:r>
              <w:rPr>
                <w:rFonts w:ascii="仿宋" w:hAnsi="仿宋" w:eastAsia="仿宋" w:cs="仿宋"/>
                <w:color w:val="auto"/>
                <w:spacing w:val="3"/>
                <w:sz w:val="23"/>
                <w:szCs w:val="23"/>
                <w:highlight w:val="none"/>
              </w:rPr>
              <w:t>东</w:t>
            </w:r>
            <w:r>
              <w:rPr>
                <w:rFonts w:ascii="仿宋" w:hAnsi="仿宋" w:eastAsia="仿宋" w:cs="仿宋"/>
                <w:color w:val="auto"/>
                <w:sz w:val="23"/>
                <w:szCs w:val="23"/>
                <w:highlight w:val="none"/>
              </w:rPr>
              <w:t>省</w:t>
            </w:r>
            <w:r>
              <w:rPr>
                <w:rFonts w:ascii="仿宋" w:hAnsi="仿宋" w:eastAsia="仿宋" w:cs="仿宋"/>
                <w:color w:val="auto"/>
                <w:spacing w:val="8"/>
                <w:sz w:val="23"/>
                <w:szCs w:val="23"/>
                <w:highlight w:val="none"/>
              </w:rPr>
              <w:t>职</w:t>
            </w:r>
            <w:r>
              <w:rPr>
                <w:rFonts w:ascii="仿宋" w:hAnsi="仿宋" w:eastAsia="仿宋" w:cs="仿宋"/>
                <w:color w:val="auto"/>
                <w:spacing w:val="4"/>
                <w:sz w:val="23"/>
                <w:szCs w:val="23"/>
                <w:highlight w:val="none"/>
              </w:rPr>
              <w:t>业技能竞赛三等奖及以上。</w:t>
            </w:r>
          </w:p>
        </w:tc>
        <w:tc>
          <w:tcPr>
            <w:tcW w:w="1503" w:type="dxa"/>
            <w:noWrap w:val="0"/>
            <w:vAlign w:val="center"/>
          </w:tcPr>
          <w:p>
            <w:pPr>
              <w:rPr>
                <w:rFonts w:ascii="Arial"/>
                <w:color w:val="auto"/>
                <w:spacing w:val="0"/>
                <w:position w:val="0"/>
                <w:sz w:val="21"/>
                <w:highlight w:val="none"/>
              </w:rPr>
            </w:pPr>
          </w:p>
        </w:tc>
      </w:tr>
      <w:tr>
        <w:trPr>
          <w:trHeight w:val="645" w:hRule="atLeast"/>
        </w:trPr>
        <w:tc>
          <w:tcPr>
            <w:tcW w:w="2765" w:type="dxa"/>
            <w:vMerge w:val="continue"/>
            <w:noWrap w:val="0"/>
            <w:vAlign w:val="center"/>
          </w:tcPr>
          <w:p>
            <w:pPr>
              <w:rPr>
                <w:rFonts w:ascii="Arial"/>
                <w:color w:val="auto"/>
                <w:spacing w:val="0"/>
                <w:position w:val="0"/>
                <w:sz w:val="21"/>
                <w:highlight w:val="none"/>
              </w:rPr>
            </w:pPr>
          </w:p>
        </w:tc>
        <w:tc>
          <w:tcPr>
            <w:tcW w:w="8757" w:type="dxa"/>
            <w:noWrap w:val="0"/>
            <w:vAlign w:val="center"/>
          </w:tcPr>
          <w:p>
            <w:pPr>
              <w:keepNext w:val="0"/>
              <w:keepLines w:val="0"/>
              <w:pageBreakBefore w:val="0"/>
              <w:widowControl w:val="0"/>
              <w:kinsoku/>
              <w:wordWrap/>
              <w:overflowPunct/>
              <w:topLinePunct w:val="0"/>
              <w:autoSpaceDE/>
              <w:autoSpaceDN/>
              <w:bidi w:val="0"/>
              <w:adjustRightInd/>
              <w:snapToGrid/>
              <w:spacing w:before="186" w:line="360" w:lineRule="exact"/>
              <w:ind w:left="114"/>
              <w:textAlignment w:val="auto"/>
              <w:rPr>
                <w:rFonts w:ascii="仿宋" w:hAnsi="仿宋" w:eastAsia="仿宋" w:cs="仿宋"/>
                <w:color w:val="auto"/>
                <w:spacing w:val="0"/>
                <w:position w:val="0"/>
                <w:sz w:val="23"/>
                <w:szCs w:val="23"/>
                <w:highlight w:val="none"/>
              </w:rPr>
            </w:pPr>
            <w:r>
              <w:rPr>
                <w:rFonts w:ascii="仿宋" w:hAnsi="仿宋" w:eastAsia="仿宋" w:cs="仿宋"/>
                <w:color w:val="auto"/>
                <w:spacing w:val="0"/>
                <w:position w:val="0"/>
                <w:sz w:val="23"/>
                <w:szCs w:val="23"/>
                <w:highlight w:val="none"/>
              </w:rPr>
              <w:t>专、兼职考评人员或专家中有</w:t>
            </w:r>
            <w:r>
              <w:rPr>
                <w:rFonts w:hint="eastAsia" w:ascii="仿宋" w:hAnsi="仿宋" w:eastAsia="仿宋" w:cs="仿宋"/>
                <w:color w:val="auto"/>
                <w:spacing w:val="0"/>
                <w:position w:val="0"/>
                <w:sz w:val="23"/>
                <w:szCs w:val="23"/>
                <w:highlight w:val="none"/>
                <w:lang w:val="en-US" w:eastAsia="zh-CN"/>
              </w:rPr>
              <w:t>山东省</w:t>
            </w:r>
            <w:r>
              <w:rPr>
                <w:rFonts w:ascii="仿宋" w:hAnsi="仿宋" w:eastAsia="仿宋" w:cs="仿宋"/>
                <w:color w:val="auto"/>
                <w:spacing w:val="0"/>
                <w:position w:val="0"/>
                <w:sz w:val="23"/>
                <w:szCs w:val="23"/>
                <w:highlight w:val="none"/>
              </w:rPr>
              <w:t>职业技能竞赛一等奖获得者。</w:t>
            </w:r>
          </w:p>
        </w:tc>
        <w:tc>
          <w:tcPr>
            <w:tcW w:w="1503" w:type="dxa"/>
            <w:noWrap w:val="0"/>
            <w:vAlign w:val="center"/>
          </w:tcPr>
          <w:p>
            <w:pPr>
              <w:rPr>
                <w:rFonts w:ascii="Arial"/>
                <w:color w:val="auto"/>
                <w:spacing w:val="0"/>
                <w:position w:val="0"/>
                <w:sz w:val="21"/>
                <w:highlight w:val="none"/>
              </w:rPr>
            </w:pPr>
          </w:p>
        </w:tc>
      </w:tr>
    </w:tbl>
    <w:p/>
    <w:sectPr>
      <w:footerReference r:id="rId7" w:type="default"/>
      <w:pgSz w:w="16838" w:h="11906" w:orient="landscape"/>
      <w:pgMar w:top="1587" w:right="2098" w:bottom="1474" w:left="198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0000" w:usb1="00000000" w:usb2="00000000" w:usb3="00000000" w:csb0="00000000"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0" w:usb1="00000000" w:usb2="00000000" w:usb3="00000000" w:csb0="00160000" w:csb1="00000000"/>
  </w:font>
  <w:font w:name="方正楷体_GBK">
    <w:altName w:val="汉仪楷体简"/>
    <w:panose1 w:val="02000000000000000000"/>
    <w:charset w:val="86"/>
    <w:family w:val="auto"/>
    <w:pitch w:val="default"/>
    <w:sig w:usb0="00000000" w:usb1="00000000" w:usb2="00000016" w:usb3="00000000" w:csb0="00040000" w:csb1="00000000"/>
  </w:font>
  <w:font w:name="汉仪楷体简">
    <w:panose1 w:val="02010600000101010101"/>
    <w:charset w:val="86"/>
    <w:family w:val="auto"/>
    <w:pitch w:val="default"/>
    <w:sig w:usb0="00000000" w:usb1="00000000" w:usb2="00000000" w:usb3="00000000" w:csb0="00060000" w:csb1="00000000"/>
  </w:font>
  <w:font w:name="微软雅黑">
    <w:altName w:val="汉仪旗黑"/>
    <w:panose1 w:val="020B0503020204020204"/>
    <w:charset w:val="86"/>
    <w:family w:val="auto"/>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汉仪中黑KW">
    <w:panose1 w:val="00020600040101010101"/>
    <w:charset w:val="86"/>
    <w:family w:val="auto"/>
    <w:pitch w:val="default"/>
    <w:sig w:usb0="00000000" w:usb1="00000000" w:usb2="00000000" w:usb3="00000000" w:csb0="00160000" w:csb1="00000000"/>
  </w:font>
  <w:font w:name="方正小标宋_GBK">
    <w:panose1 w:val="02000000000000000000"/>
    <w:charset w:val="86"/>
    <w:family w:val="script"/>
    <w:pitch w:val="default"/>
    <w:sig w:usb0="00000000" w:usb1="00000000" w:usb2="00000000" w:usb3="00000000" w:csb0="00000000" w:csb1="00000000"/>
  </w:font>
  <w:font w:name="仿宋">
    <w:altName w:val="方正仿宋_GBK"/>
    <w:panose1 w:val="02010609060101010101"/>
    <w:charset w:val="86"/>
    <w:family w:val="modern"/>
    <w:pitch w:val="default"/>
    <w:sig w:usb0="00000000" w:usb1="00000000" w:usb2="00000016" w:usb3="00000000" w:csb0="00040001" w:csb1="00000000"/>
  </w:font>
  <w:font w:name="PingFang SC">
    <w:panose1 w:val="020B0400000000000000"/>
    <w:charset w:val="86"/>
    <w:family w:val="auto"/>
    <w:pitch w:val="default"/>
    <w:sig w:usb0="00000000" w:usb1="00000000" w:usb2="00000000" w:usb3="00000000" w:csb0="00160000" w:csb1="00000000"/>
  </w:font>
  <w:font w:name="Tahoma">
    <w:panose1 w:val="020B060403050404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仿宋_GB2312"/>
        <w:sz w:val="28"/>
      </w:rPr>
    </w:pPr>
  </w:p>
  <w:p>
    <w:pPr>
      <w:pStyle w:val="3"/>
      <w:tabs>
        <w:tab w:val="left" w:pos="5286"/>
        <w:tab w:val="clear" w:pos="4153"/>
      </w:tabs>
      <w:rPr>
        <w:rFonts w:hint="eastAsia" w:eastAsia="仿宋_GB2312"/>
        <w:lang w:eastAsia="zh-CN"/>
      </w:rPr>
    </w:pP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3ZjA2M2ZlOGU2YmJiYzc3MDMwODYzZGUxODMzNmQifQ=="/>
  </w:docVars>
  <w:rsids>
    <w:rsidRoot w:val="03D83E3C"/>
    <w:rsid w:val="03D83E3C"/>
    <w:rsid w:val="320D558B"/>
    <w:rsid w:val="3B0B67F9"/>
    <w:rsid w:val="A6B91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3"/>
    <w:basedOn w:val="1"/>
    <w:next w:val="1"/>
    <w:qFormat/>
    <w:uiPriority w:val="0"/>
    <w:pPr>
      <w:keepNext/>
      <w:keepLines/>
      <w:spacing w:before="50" w:beforeLines="50" w:line="600" w:lineRule="exact"/>
      <w:ind w:left="300" w:leftChars="300"/>
      <w:jc w:val="left"/>
      <w:outlineLvl w:val="2"/>
    </w:pPr>
    <w:rPr>
      <w:rFonts w:ascii="Times New Roman" w:hAnsi="Times New Roman" w:eastAsia="方正楷体_GBK" w:cs="Times New Roman"/>
      <w:sz w:val="2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tabs>
        <w:tab w:val="center" w:pos="4153"/>
        <w:tab w:val="right" w:pos="8306"/>
      </w:tabs>
      <w:snapToGrid w:val="0"/>
      <w:jc w:val="center"/>
    </w:pPr>
    <w:rPr>
      <w:sz w:val="18"/>
      <w:szCs w:val="18"/>
    </w:rPr>
  </w:style>
  <w:style w:type="paragraph" w:styleId="5">
    <w:name w:val="Normal (Web)"/>
    <w:basedOn w:val="1"/>
    <w:qFormat/>
    <w:uiPriority w:val="0"/>
    <w:pPr>
      <w:widowControl/>
      <w:jc w:val="left"/>
    </w:pPr>
    <w:rPr>
      <w:rFonts w:ascii="宋体" w:hAnsi="宋体" w:cs="宋体"/>
      <w:kern w:val="0"/>
      <w:sz w:val="24"/>
      <w:szCs w:val="24"/>
    </w:rPr>
  </w:style>
  <w:style w:type="table" w:customStyle="1" w:styleId="8">
    <w:name w:val="Table Normal"/>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Office_4.6.1.7467_F1E327BC-269C-435d-A152-05C5408002CA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2022-12-05T09:59:00Z</dcterms:created>
  <dc:creator>孙海萍</dc:creator>
  <cp:lastModifiedBy>z</cp:lastModifiedBy>
  <dcterms:modified xsi:type="dcterms:W3CDTF">2022-12-12T14:25:49Z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CFE6A5C26520817E6DC99663D141457B</vt:lpwstr>
  </property>
</Properties>
</file>