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B6" w:rsidRDefault="007765B6" w:rsidP="007765B6">
      <w:pPr>
        <w:spacing w:line="560" w:lineRule="exact"/>
        <w:jc w:val="center"/>
        <w:rPr>
          <w:rFonts w:ascii="宋体" w:hAnsi="宋体"/>
          <w:b/>
          <w:sz w:val="44"/>
          <w:szCs w:val="44"/>
        </w:rPr>
      </w:pPr>
    </w:p>
    <w:p w:rsidR="007765B6" w:rsidRDefault="007765B6" w:rsidP="007765B6">
      <w:pPr>
        <w:spacing w:line="5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w:t>
      </w:r>
      <w:r w:rsidRPr="001D5620">
        <w:rPr>
          <w:rFonts w:ascii="方正小标宋简体" w:eastAsia="方正小标宋简体" w:hAnsi="宋体" w:hint="eastAsia"/>
          <w:sz w:val="44"/>
          <w:szCs w:val="44"/>
        </w:rPr>
        <w:t>社会保险费缴费基数申报核定</w:t>
      </w:r>
    </w:p>
    <w:p w:rsidR="007765B6" w:rsidRPr="001D5620" w:rsidRDefault="007765B6" w:rsidP="007765B6">
      <w:pPr>
        <w:spacing w:line="500" w:lineRule="exact"/>
        <w:jc w:val="center"/>
        <w:rPr>
          <w:rFonts w:ascii="方正小标宋简体" w:eastAsia="方正小标宋简体" w:hAnsi="Calibri"/>
          <w:sz w:val="44"/>
          <w:szCs w:val="44"/>
        </w:rPr>
      </w:pPr>
      <w:r w:rsidRPr="001D5620">
        <w:rPr>
          <w:rFonts w:ascii="方正小标宋简体" w:eastAsia="方正小标宋简体" w:hAnsi="宋体" w:hint="eastAsia"/>
          <w:sz w:val="44"/>
          <w:szCs w:val="44"/>
        </w:rPr>
        <w:t>有关问题的通知</w:t>
      </w:r>
    </w:p>
    <w:p w:rsidR="007765B6" w:rsidRPr="007765B6" w:rsidRDefault="007765B6" w:rsidP="007765B6">
      <w:pPr>
        <w:spacing w:line="500" w:lineRule="exact"/>
        <w:jc w:val="center"/>
        <w:rPr>
          <w:rFonts w:ascii="楷体_GB2312" w:eastAsia="楷体_GB2312" w:hAnsi="宋体" w:hint="eastAsia"/>
          <w:sz w:val="32"/>
          <w:szCs w:val="32"/>
        </w:rPr>
      </w:pPr>
      <w:r w:rsidRPr="007765B6">
        <w:rPr>
          <w:rFonts w:ascii="楷体_GB2312" w:eastAsia="楷体_GB2312" w:hAnsi="宋体" w:hint="eastAsia"/>
          <w:sz w:val="32"/>
          <w:szCs w:val="32"/>
        </w:rPr>
        <w:t>（征求意见稿）</w:t>
      </w:r>
    </w:p>
    <w:p w:rsidR="007765B6" w:rsidRDefault="007765B6" w:rsidP="007765B6">
      <w:pPr>
        <w:spacing w:line="500" w:lineRule="exact"/>
        <w:jc w:val="center"/>
        <w:rPr>
          <w:rFonts w:ascii="仿宋_GB2312" w:eastAsia="仿宋_GB2312" w:hAnsi="宋体"/>
          <w:sz w:val="32"/>
          <w:szCs w:val="32"/>
        </w:rPr>
      </w:pPr>
    </w:p>
    <w:p w:rsidR="007765B6" w:rsidRDefault="007765B6" w:rsidP="007765B6">
      <w:pPr>
        <w:spacing w:line="560" w:lineRule="exact"/>
        <w:rPr>
          <w:rFonts w:ascii="仿宋_GB2312" w:eastAsia="仿宋_GB2312" w:hAnsi="宋体"/>
          <w:sz w:val="32"/>
          <w:szCs w:val="32"/>
        </w:rPr>
      </w:pPr>
      <w:r>
        <w:rPr>
          <w:rFonts w:ascii="仿宋_GB2312" w:eastAsia="仿宋_GB2312" w:hint="eastAsia"/>
          <w:sz w:val="32"/>
          <w:szCs w:val="32"/>
        </w:rPr>
        <w:t>各区、市人力资源和社会保障局，各有关单位：</w:t>
      </w:r>
    </w:p>
    <w:p w:rsidR="007765B6" w:rsidRDefault="007765B6" w:rsidP="007765B6">
      <w:pPr>
        <w:spacing w:line="560" w:lineRule="exact"/>
        <w:rPr>
          <w:rFonts w:ascii="仿宋_GB2312" w:eastAsia="仿宋_GB2312" w:hAnsi="宋体"/>
          <w:sz w:val="32"/>
          <w:szCs w:val="32"/>
        </w:rPr>
      </w:pPr>
      <w:r>
        <w:rPr>
          <w:rFonts w:ascii="仿宋_GB2312" w:eastAsia="仿宋_GB2312" w:hAnsi="宋体" w:hint="eastAsia"/>
          <w:sz w:val="32"/>
          <w:szCs w:val="32"/>
        </w:rPr>
        <w:t xml:space="preserve">    社会保险费缴费基数既是参保单位和参保人员依法缴纳社会保险费的主要依据，也是参保人员依法享受社会保险待遇的重要标准，如实申报缴费基数，关系参保人员的切身利益。为做好社会保险费缴费基数申报、核定工作，促进社会保险费征缴工作，切实维护参保人员的合法权益，依据《中华人民共和国社会保险法》、《人力资源和社会保障部社会保险费申报缴纳管理规定》（第20号令）等有关规定，现就社会保险费缴费基数申报、核定有关问题通知如下：</w:t>
      </w:r>
    </w:p>
    <w:p w:rsidR="007765B6" w:rsidRDefault="007765B6" w:rsidP="007765B6">
      <w:pPr>
        <w:spacing w:line="560" w:lineRule="exact"/>
        <w:ind w:firstLineChars="221" w:firstLine="707"/>
        <w:jc w:val="left"/>
        <w:rPr>
          <w:rFonts w:ascii="黑体" w:eastAsia="黑体" w:hAnsi="黑体"/>
          <w:sz w:val="32"/>
          <w:szCs w:val="32"/>
        </w:rPr>
      </w:pPr>
      <w:r>
        <w:rPr>
          <w:rFonts w:ascii="黑体" w:eastAsia="黑体" w:hAnsi="黑体" w:hint="eastAsia"/>
          <w:sz w:val="32"/>
          <w:szCs w:val="32"/>
        </w:rPr>
        <w:t>一、适用范围</w:t>
      </w:r>
    </w:p>
    <w:p w:rsidR="007765B6" w:rsidRDefault="007765B6" w:rsidP="007765B6">
      <w:pPr>
        <w:spacing w:line="560" w:lineRule="exact"/>
        <w:ind w:firstLineChars="221" w:firstLine="707"/>
        <w:jc w:val="left"/>
        <w:rPr>
          <w:rFonts w:ascii="宋体" w:hAnsi="Calibri"/>
          <w:sz w:val="32"/>
          <w:szCs w:val="32"/>
        </w:rPr>
      </w:pPr>
      <w:r>
        <w:rPr>
          <w:rFonts w:ascii="仿宋_GB2312" w:eastAsia="仿宋_GB2312" w:hAnsi="宋体" w:hint="eastAsia"/>
          <w:sz w:val="32"/>
          <w:szCs w:val="32"/>
        </w:rPr>
        <w:t>本通知适用于青岛市行政区域，按照企业职工社会保险有关规定参保缴费的各类用人单位（以下简称参保单位）及其职工、灵活就业人员和无雇工个体工商户（以下统称灵活就业人员）的社会保险费缴费基数申报、核定有关工作。</w:t>
      </w:r>
    </w:p>
    <w:p w:rsidR="007765B6" w:rsidRDefault="007765B6" w:rsidP="007765B6">
      <w:pPr>
        <w:spacing w:line="560" w:lineRule="exact"/>
        <w:ind w:firstLineChars="221" w:firstLine="707"/>
        <w:jc w:val="left"/>
        <w:rPr>
          <w:rFonts w:ascii="黑体" w:eastAsia="黑体" w:hAnsi="黑体"/>
          <w:sz w:val="32"/>
          <w:szCs w:val="32"/>
        </w:rPr>
      </w:pPr>
      <w:r>
        <w:rPr>
          <w:rFonts w:ascii="黑体" w:eastAsia="黑体" w:hAnsi="黑体" w:hint="eastAsia"/>
          <w:sz w:val="32"/>
          <w:szCs w:val="32"/>
        </w:rPr>
        <w:t>二、参保单位缴费基数的构成</w:t>
      </w:r>
    </w:p>
    <w:p w:rsidR="007765B6" w:rsidRDefault="007765B6" w:rsidP="007765B6">
      <w:pPr>
        <w:spacing w:line="560" w:lineRule="exact"/>
        <w:ind w:firstLineChars="221" w:firstLine="707"/>
        <w:jc w:val="left"/>
        <w:rPr>
          <w:rFonts w:ascii="仿宋_GB2312" w:eastAsia="仿宋_GB2312" w:hAnsi="宋体"/>
          <w:sz w:val="32"/>
          <w:szCs w:val="32"/>
        </w:rPr>
      </w:pPr>
      <w:r>
        <w:rPr>
          <w:rFonts w:ascii="仿宋_GB2312" w:eastAsia="仿宋_GB2312" w:hAnsi="宋体" w:hint="eastAsia"/>
          <w:sz w:val="32"/>
          <w:szCs w:val="32"/>
        </w:rPr>
        <w:t>参保职工个人缴费基数以本人上年度月平均工资收入确定，月平均工资收入按国家统计局规定列入工资总额统计的项目计算。参保单位的缴费基数是本单位参保职工个人缴费基数之和。</w:t>
      </w:r>
    </w:p>
    <w:p w:rsidR="007765B6" w:rsidRDefault="007765B6" w:rsidP="007765B6">
      <w:pPr>
        <w:spacing w:line="560" w:lineRule="exact"/>
        <w:ind w:firstLineChars="221" w:firstLine="707"/>
        <w:jc w:val="left"/>
        <w:rPr>
          <w:rFonts w:ascii="仿宋_GB2312" w:eastAsia="仿宋_GB2312" w:hAnsi="宋体"/>
          <w:sz w:val="32"/>
          <w:szCs w:val="32"/>
        </w:rPr>
      </w:pPr>
      <w:r>
        <w:rPr>
          <w:rFonts w:ascii="仿宋_GB2312" w:eastAsia="仿宋_GB2312" w:hAnsi="宋体" w:hint="eastAsia"/>
          <w:sz w:val="32"/>
          <w:szCs w:val="32"/>
        </w:rPr>
        <w:t>依据国家统计局有关规定，工资总额是指各单位在一定</w:t>
      </w:r>
      <w:r>
        <w:rPr>
          <w:rFonts w:ascii="仿宋_GB2312" w:eastAsia="仿宋_GB2312" w:hAnsi="宋体" w:hint="eastAsia"/>
          <w:sz w:val="32"/>
          <w:szCs w:val="32"/>
        </w:rPr>
        <w:lastRenderedPageBreak/>
        <w:t>时期内直接支付给本单位全部职工的劳动报酬总额，包括货币和实物工资。</w:t>
      </w:r>
    </w:p>
    <w:p w:rsidR="007765B6" w:rsidRDefault="007765B6" w:rsidP="007765B6">
      <w:pPr>
        <w:spacing w:line="560" w:lineRule="exact"/>
        <w:ind w:firstLineChars="221" w:firstLine="707"/>
        <w:rPr>
          <w:rFonts w:ascii="楷体_GB2312" w:eastAsia="楷体_GB2312" w:hAnsi="楷体"/>
          <w:sz w:val="32"/>
          <w:szCs w:val="32"/>
        </w:rPr>
      </w:pPr>
      <w:r>
        <w:rPr>
          <w:rFonts w:ascii="楷体_GB2312" w:eastAsia="楷体_GB2312" w:hAnsi="楷体" w:hint="eastAsia"/>
          <w:sz w:val="32"/>
          <w:szCs w:val="32"/>
        </w:rPr>
        <w:t>（一）根据国家统计局的规定，下列项目作为工资总额统计，在计算缴费基数时作为依据：</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仿宋_GB2312" w:hint="eastAsia"/>
          <w:sz w:val="32"/>
          <w:szCs w:val="32"/>
        </w:rPr>
        <w:t>.</w:t>
      </w:r>
      <w:r>
        <w:rPr>
          <w:rFonts w:ascii="仿宋_GB2312" w:eastAsia="仿宋_GB2312" w:hAnsi="宋体" w:hint="eastAsia"/>
          <w:sz w:val="32"/>
          <w:szCs w:val="32"/>
        </w:rPr>
        <w:t>计时工资，指按计时工资标准和工作时间支付给劳动者个人的劳动报酬。</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仿宋_GB2312" w:hint="eastAsia"/>
          <w:sz w:val="32"/>
          <w:szCs w:val="32"/>
        </w:rPr>
        <w:t>.</w:t>
      </w:r>
      <w:r>
        <w:rPr>
          <w:rFonts w:ascii="仿宋_GB2312" w:eastAsia="仿宋_GB2312" w:hAnsi="宋体" w:hint="eastAsia"/>
          <w:sz w:val="32"/>
          <w:szCs w:val="32"/>
        </w:rPr>
        <w:t>计件工资，指按计件单价支付的劳动报酬。</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仿宋_GB2312" w:hint="eastAsia"/>
          <w:sz w:val="32"/>
          <w:szCs w:val="32"/>
        </w:rPr>
        <w:t>.</w:t>
      </w:r>
      <w:r>
        <w:rPr>
          <w:rFonts w:ascii="仿宋_GB2312" w:eastAsia="仿宋_GB2312" w:hAnsi="宋体" w:hint="eastAsia"/>
          <w:sz w:val="32"/>
          <w:szCs w:val="32"/>
        </w:rPr>
        <w:t>奖金，指支付给职工的超额劳动报酬和增收节支的劳动报酬等。</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仿宋_GB2312" w:hint="eastAsia"/>
          <w:sz w:val="32"/>
          <w:szCs w:val="32"/>
        </w:rPr>
        <w:t>.</w:t>
      </w:r>
      <w:r>
        <w:rPr>
          <w:rFonts w:ascii="仿宋_GB2312" w:eastAsia="仿宋_GB2312" w:hAnsi="宋体" w:hint="eastAsia"/>
          <w:sz w:val="32"/>
          <w:szCs w:val="32"/>
        </w:rPr>
        <w:t>津贴和补贴，指为了补偿职工特殊或额外的劳动消耗和因其他特殊原因支付给职工的各种津贴，以及为了保证职工工资水平不受物价影响而支付给职工的物价补贴。</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仿宋_GB2312" w:hint="eastAsia"/>
          <w:sz w:val="32"/>
          <w:szCs w:val="32"/>
        </w:rPr>
        <w:t>.</w:t>
      </w:r>
      <w:r>
        <w:rPr>
          <w:rFonts w:ascii="仿宋_GB2312" w:eastAsia="仿宋_GB2312" w:hAnsi="宋体" w:hint="eastAsia"/>
          <w:sz w:val="32"/>
          <w:szCs w:val="32"/>
        </w:rPr>
        <w:t>加班加点工资，指对法定节假日和休假日工作的职工以及在正常工作日以外延长工作时间的职工按规定支付的工资。</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仿宋_GB2312" w:hint="eastAsia"/>
          <w:sz w:val="32"/>
          <w:szCs w:val="32"/>
        </w:rPr>
        <w:t>.</w:t>
      </w:r>
      <w:r>
        <w:rPr>
          <w:rFonts w:ascii="仿宋_GB2312" w:eastAsia="仿宋_GB2312" w:hAnsi="宋体" w:hint="eastAsia"/>
          <w:sz w:val="32"/>
          <w:szCs w:val="32"/>
        </w:rPr>
        <w:t>特殊情况下支付的工资，指根据国家法律、法规和政策规定，对劳动者因病、婚、丧、产假、工伤及定期休假等原因发放给职工的工资及附加工资，保留工资等。</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7.其他工资，如附加工资、保留工资以及调整工资补发的上年工资等。</w:t>
      </w:r>
    </w:p>
    <w:p w:rsidR="007765B6" w:rsidRPr="007C118D" w:rsidRDefault="007765B6" w:rsidP="007765B6">
      <w:pPr>
        <w:spacing w:line="560" w:lineRule="exact"/>
        <w:ind w:firstLineChars="221" w:firstLine="707"/>
        <w:rPr>
          <w:rFonts w:ascii="仿宋_GB2312" w:eastAsia="仿宋_GB2312" w:hAnsi="宋体"/>
          <w:sz w:val="32"/>
          <w:szCs w:val="32"/>
        </w:rPr>
      </w:pPr>
      <w:r w:rsidRPr="007C118D">
        <w:rPr>
          <w:rFonts w:ascii="仿宋_GB2312" w:eastAsia="仿宋_GB2312" w:hAnsi="宋体" w:hint="eastAsia"/>
          <w:sz w:val="32"/>
          <w:szCs w:val="32"/>
        </w:rPr>
        <w:t>8.特殊项目构成的工资，包括《关于规范社会保险费缴费基数有关问题的通知》（劳社险中心函〔2006〕60号）规定的应计入工资总额的项目。</w:t>
      </w:r>
    </w:p>
    <w:p w:rsidR="007765B6" w:rsidRDefault="007765B6" w:rsidP="007765B6">
      <w:pPr>
        <w:spacing w:line="560" w:lineRule="exact"/>
        <w:ind w:firstLineChars="221" w:firstLine="707"/>
        <w:rPr>
          <w:rFonts w:ascii="楷体_GB2312" w:eastAsia="楷体_GB2312" w:hAnsi="宋体"/>
          <w:sz w:val="32"/>
          <w:szCs w:val="32"/>
        </w:rPr>
      </w:pPr>
      <w:r>
        <w:rPr>
          <w:rFonts w:ascii="楷体_GB2312" w:eastAsia="楷体_GB2312" w:hAnsi="宋体" w:hint="eastAsia"/>
          <w:sz w:val="32"/>
          <w:szCs w:val="32"/>
        </w:rPr>
        <w:t>（二）根据国家统计局的规定，下列项目不计入工资总</w:t>
      </w:r>
      <w:r>
        <w:rPr>
          <w:rFonts w:ascii="楷体_GB2312" w:eastAsia="楷体_GB2312" w:hAnsi="宋体" w:hint="eastAsia"/>
          <w:sz w:val="32"/>
          <w:szCs w:val="32"/>
        </w:rPr>
        <w:lastRenderedPageBreak/>
        <w:t>额，在计算缴费基数时应予剔除：</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仿宋_GB2312" w:hint="eastAsia"/>
          <w:sz w:val="32"/>
          <w:szCs w:val="32"/>
        </w:rPr>
        <w:t>.</w:t>
      </w:r>
      <w:r>
        <w:rPr>
          <w:rFonts w:ascii="仿宋_GB2312" w:eastAsia="仿宋_GB2312" w:hAnsi="宋体" w:hint="eastAsia"/>
          <w:sz w:val="32"/>
          <w:szCs w:val="32"/>
        </w:rPr>
        <w:t>根据国务院有关规定发放的创造发明奖、国家星火奖、自然科学奖、科学技术进步奖和支付的合理化建议和技术改进奖以及支付给运动员、教练员的奖金。</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仿宋_GB2312" w:hint="eastAsia"/>
          <w:sz w:val="32"/>
          <w:szCs w:val="32"/>
        </w:rPr>
        <w:t>.</w:t>
      </w:r>
      <w:r>
        <w:rPr>
          <w:rFonts w:ascii="仿宋_GB2312" w:eastAsia="仿宋_GB2312" w:hAnsi="宋体" w:hint="eastAsia"/>
          <w:sz w:val="32"/>
          <w:szCs w:val="32"/>
        </w:rPr>
        <w:t>有关劳动保险和职工福利方面的费用。职工保险福利费用包括医疗卫生费、职工死亡丧葬费及抚恤费、职工生活困难补助、文体宣传费、集体福利事业设施费和集体福利事业补贴、探亲路费、计划生育补贴、冬季取暖补贴、防暑降温费、婴幼儿补贴（即托儿补助）、独生子女牛奶补贴、独生子女费、“六一”儿童节给职工的独生子女补贴、工作服洗补费、献血员营养补助及其他保险福利费。</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仿宋_GB2312" w:hint="eastAsia"/>
          <w:sz w:val="32"/>
          <w:szCs w:val="32"/>
        </w:rPr>
        <w:t>.</w:t>
      </w:r>
      <w:r>
        <w:rPr>
          <w:rFonts w:ascii="仿宋_GB2312" w:eastAsia="仿宋_GB2312" w:hAnsi="宋体" w:hint="eastAsia"/>
          <w:sz w:val="32"/>
          <w:szCs w:val="32"/>
        </w:rPr>
        <w:t>劳动保护的各种支出。包括：工作服、手套等劳动保护用品，解毒剂、清凉饮料，以及按照国务院</w:t>
      </w:r>
      <w:smartTag w:uri="urn:schemas-microsoft-com:office:smarttags" w:element="chsdate">
        <w:smartTagPr>
          <w:attr w:name="Year" w:val="1963"/>
          <w:attr w:name="Month" w:val="7"/>
          <w:attr w:name="Day" w:val="19"/>
          <w:attr w:name="IsLunarDate" w:val="False"/>
          <w:attr w:name="IsROCDate" w:val="False"/>
        </w:smartTagPr>
        <w:r>
          <w:rPr>
            <w:rFonts w:ascii="仿宋_GB2312" w:eastAsia="仿宋_GB2312" w:hAnsi="宋体" w:hint="eastAsia"/>
            <w:sz w:val="32"/>
            <w:szCs w:val="32"/>
          </w:rPr>
          <w:t>1963年7月19日</w:t>
        </w:r>
      </w:smartTag>
      <w:r>
        <w:rPr>
          <w:rFonts w:ascii="仿宋_GB2312" w:eastAsia="仿宋_GB2312" w:hAnsi="宋体" w:hint="eastAsia"/>
          <w:sz w:val="32"/>
          <w:szCs w:val="32"/>
        </w:rPr>
        <w:t>劳动部等七单位规定的范围对接触有毒物质、矽尘作业、放射线作业和潜水、沉箱作业，高温作业等五类工种所享受的由劳动保护费开支的保健食品待遇。</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仿宋_GB2312" w:hint="eastAsia"/>
          <w:sz w:val="32"/>
          <w:szCs w:val="32"/>
        </w:rPr>
        <w:t>.</w:t>
      </w:r>
      <w:r>
        <w:rPr>
          <w:rFonts w:ascii="仿宋_GB2312" w:eastAsia="仿宋_GB2312" w:hAnsi="宋体" w:hint="eastAsia"/>
          <w:sz w:val="32"/>
          <w:szCs w:val="32"/>
        </w:rPr>
        <w:t>有关离休、退休、退职人员待遇的各项支出。</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仿宋_GB2312" w:hint="eastAsia"/>
          <w:sz w:val="32"/>
          <w:szCs w:val="32"/>
        </w:rPr>
        <w:t>.</w:t>
      </w:r>
      <w:r>
        <w:rPr>
          <w:rFonts w:ascii="仿宋_GB2312" w:eastAsia="仿宋_GB2312" w:hAnsi="宋体" w:hint="eastAsia"/>
          <w:sz w:val="32"/>
          <w:szCs w:val="32"/>
        </w:rPr>
        <w:t>稿费、讲课费及其他专门工作报酬。</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仿宋_GB2312" w:hint="eastAsia"/>
          <w:sz w:val="32"/>
          <w:szCs w:val="32"/>
        </w:rPr>
        <w:t>.</w:t>
      </w:r>
      <w:r>
        <w:rPr>
          <w:rFonts w:ascii="仿宋_GB2312" w:eastAsia="仿宋_GB2312" w:hAnsi="宋体" w:hint="eastAsia"/>
          <w:sz w:val="32"/>
          <w:szCs w:val="32"/>
        </w:rPr>
        <w:t>出差伙食补助费、误餐补助、调动工作的旅费和安家费。</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仿宋_GB2312" w:hint="eastAsia"/>
          <w:sz w:val="32"/>
          <w:szCs w:val="32"/>
        </w:rPr>
        <w:t>.</w:t>
      </w:r>
      <w:r>
        <w:rPr>
          <w:rFonts w:ascii="仿宋_GB2312" w:eastAsia="仿宋_GB2312" w:hAnsi="宋体" w:hint="eastAsia"/>
          <w:sz w:val="32"/>
          <w:szCs w:val="32"/>
        </w:rPr>
        <w:t>对自带工具、牲畜来企业工作的职工所支付的工具、牲畜等的补偿费用。</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仿宋_GB2312" w:hint="eastAsia"/>
          <w:sz w:val="32"/>
          <w:szCs w:val="32"/>
        </w:rPr>
        <w:t>.</w:t>
      </w:r>
      <w:r>
        <w:rPr>
          <w:rFonts w:ascii="仿宋_GB2312" w:eastAsia="仿宋_GB2312" w:hAnsi="宋体" w:hint="eastAsia"/>
          <w:sz w:val="32"/>
          <w:szCs w:val="32"/>
        </w:rPr>
        <w:t>实行租赁经营单位的承租人的风险性补偿收入。</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仿宋_GB2312" w:hint="eastAsia"/>
          <w:sz w:val="32"/>
          <w:szCs w:val="32"/>
        </w:rPr>
        <w:t>.</w:t>
      </w:r>
      <w:r>
        <w:rPr>
          <w:rFonts w:ascii="仿宋_GB2312" w:eastAsia="仿宋_GB2312" w:hAnsi="宋体" w:hint="eastAsia"/>
          <w:sz w:val="32"/>
          <w:szCs w:val="32"/>
        </w:rPr>
        <w:t>对购买本企业股票和债券的职工所支付的股息（包括</w:t>
      </w:r>
      <w:r>
        <w:rPr>
          <w:rFonts w:ascii="仿宋_GB2312" w:eastAsia="仿宋_GB2312" w:hAnsi="宋体" w:hint="eastAsia"/>
          <w:sz w:val="32"/>
          <w:szCs w:val="32"/>
        </w:rPr>
        <w:lastRenderedPageBreak/>
        <w:t>股金分红）和利息。</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10</w:t>
      </w:r>
      <w:r>
        <w:rPr>
          <w:rFonts w:ascii="仿宋_GB2312" w:eastAsia="仿宋_GB2312" w:hAnsi="仿宋_GB2312" w:hint="eastAsia"/>
          <w:sz w:val="32"/>
          <w:szCs w:val="32"/>
        </w:rPr>
        <w:t>.</w:t>
      </w:r>
      <w:r>
        <w:rPr>
          <w:rFonts w:ascii="仿宋_GB2312" w:eastAsia="仿宋_GB2312" w:hAnsi="宋体" w:hint="eastAsia"/>
          <w:sz w:val="32"/>
          <w:szCs w:val="32"/>
        </w:rPr>
        <w:t>劳动合同制职工解除劳动合同时由企业支付的医疗补助费、生活补助费以及一次性支付给职工的经济补偿金。</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仿宋_GB2312" w:hint="eastAsia"/>
          <w:sz w:val="32"/>
          <w:szCs w:val="32"/>
        </w:rPr>
        <w:t>.</w:t>
      </w:r>
      <w:r>
        <w:rPr>
          <w:rFonts w:ascii="仿宋_GB2312" w:eastAsia="仿宋_GB2312" w:hAnsi="宋体" w:hint="eastAsia"/>
          <w:sz w:val="32"/>
          <w:szCs w:val="32"/>
        </w:rPr>
        <w:t>因录用临时工而在工资以外向提供劳动力单位支付的手续费和管理费。</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仿宋_GB2312" w:hint="eastAsia"/>
          <w:sz w:val="32"/>
          <w:szCs w:val="32"/>
        </w:rPr>
        <w:t>.</w:t>
      </w:r>
      <w:r>
        <w:rPr>
          <w:rFonts w:ascii="仿宋_GB2312" w:eastAsia="仿宋_GB2312" w:hAnsi="宋体" w:hint="eastAsia"/>
          <w:sz w:val="32"/>
          <w:szCs w:val="32"/>
        </w:rPr>
        <w:t>支付给家庭工人的加工费和按加工订货办法支付给承包单位的发包费用。</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13</w:t>
      </w:r>
      <w:r>
        <w:rPr>
          <w:rFonts w:ascii="仿宋_GB2312" w:eastAsia="仿宋_GB2312" w:hAnsi="仿宋_GB2312" w:hint="eastAsia"/>
          <w:sz w:val="32"/>
          <w:szCs w:val="32"/>
        </w:rPr>
        <w:t>.</w:t>
      </w:r>
      <w:r>
        <w:rPr>
          <w:rFonts w:ascii="仿宋_GB2312" w:eastAsia="仿宋_GB2312" w:hAnsi="宋体" w:hint="eastAsia"/>
          <w:sz w:val="32"/>
          <w:szCs w:val="32"/>
        </w:rPr>
        <w:t>支付给参加企业劳动的在校学生的补贴。</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14</w:t>
      </w:r>
      <w:r>
        <w:rPr>
          <w:rFonts w:ascii="仿宋_GB2312" w:eastAsia="仿宋_GB2312" w:hAnsi="仿宋_GB2312" w:hint="eastAsia"/>
          <w:sz w:val="32"/>
          <w:szCs w:val="32"/>
        </w:rPr>
        <w:t>.</w:t>
      </w:r>
      <w:r>
        <w:rPr>
          <w:rFonts w:ascii="仿宋_GB2312" w:eastAsia="仿宋_GB2312" w:hAnsi="宋体" w:hint="eastAsia"/>
          <w:sz w:val="32"/>
          <w:szCs w:val="32"/>
        </w:rPr>
        <w:t>由单位缴纳的各项社会保险、住房公积金。</w:t>
      </w:r>
    </w:p>
    <w:p w:rsidR="007765B6" w:rsidRDefault="007765B6" w:rsidP="007765B6">
      <w:pPr>
        <w:spacing w:line="560" w:lineRule="exact"/>
        <w:ind w:firstLineChars="221" w:firstLine="707"/>
        <w:jc w:val="left"/>
        <w:rPr>
          <w:rFonts w:ascii="仿宋_GB2312" w:eastAsia="仿宋_GB2312" w:hAnsi="宋体"/>
          <w:sz w:val="32"/>
          <w:szCs w:val="32"/>
        </w:rPr>
      </w:pPr>
      <w:r>
        <w:rPr>
          <w:rFonts w:ascii="仿宋_GB2312" w:eastAsia="仿宋_GB2312" w:hAnsi="宋体" w:hint="eastAsia"/>
          <w:sz w:val="32"/>
          <w:szCs w:val="32"/>
        </w:rPr>
        <w:t>15</w:t>
      </w:r>
      <w:r>
        <w:rPr>
          <w:rFonts w:ascii="仿宋_GB2312" w:eastAsia="仿宋_GB2312" w:hAnsi="仿宋_GB2312" w:hint="eastAsia"/>
          <w:sz w:val="32"/>
          <w:szCs w:val="32"/>
        </w:rPr>
        <w:t>.</w:t>
      </w:r>
      <w:r>
        <w:rPr>
          <w:rFonts w:ascii="仿宋_GB2312" w:eastAsia="仿宋_GB2312" w:hAnsi="宋体" w:hint="eastAsia"/>
          <w:sz w:val="32"/>
          <w:szCs w:val="32"/>
        </w:rPr>
        <w:t>按照国家政策为职工建立的企业年金和补充医疗保险，其中单位按政策规定比例缴纳部分。</w:t>
      </w:r>
    </w:p>
    <w:p w:rsidR="007765B6" w:rsidRDefault="007765B6" w:rsidP="007765B6">
      <w:pPr>
        <w:spacing w:line="560" w:lineRule="exact"/>
        <w:ind w:firstLineChars="221" w:firstLine="707"/>
        <w:jc w:val="left"/>
        <w:rPr>
          <w:rFonts w:ascii="黑体" w:eastAsia="黑体" w:hAnsi="黑体"/>
          <w:sz w:val="32"/>
          <w:szCs w:val="32"/>
        </w:rPr>
      </w:pPr>
      <w:r>
        <w:rPr>
          <w:rFonts w:ascii="黑体" w:eastAsia="黑体" w:hAnsi="黑体" w:hint="eastAsia"/>
          <w:sz w:val="32"/>
          <w:szCs w:val="32"/>
        </w:rPr>
        <w:t>三、缴费基数的申报</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社会保险经办机构应于每年度的初始月对参保单位及其职工的缴费基数进行审核，同时对参保单位适用的险种费率、职工名册、缴费数额、单位信息等申报事项进行全面审核。</w:t>
      </w:r>
    </w:p>
    <w:p w:rsidR="007765B6" w:rsidRPr="007C118D" w:rsidRDefault="007765B6" w:rsidP="007765B6">
      <w:pPr>
        <w:spacing w:line="560" w:lineRule="exact"/>
        <w:ind w:firstLineChars="221" w:firstLine="707"/>
        <w:rPr>
          <w:rFonts w:ascii="仿宋_GB2312" w:eastAsia="仿宋_GB2312" w:hAnsi="宋体"/>
          <w:sz w:val="32"/>
          <w:szCs w:val="32"/>
        </w:rPr>
      </w:pPr>
      <w:r w:rsidRPr="007C118D">
        <w:rPr>
          <w:rFonts w:ascii="仿宋_GB2312" w:eastAsia="仿宋_GB2312" w:hAnsi="宋体" w:hint="eastAsia"/>
          <w:sz w:val="32"/>
          <w:szCs w:val="32"/>
        </w:rPr>
        <w:t>参保单位应按要求填报《参保职工社会保险费缴费基数申报表及公示花名册》（以下简称</w:t>
      </w:r>
      <w:r>
        <w:rPr>
          <w:rFonts w:ascii="仿宋_GB2312" w:eastAsia="仿宋_GB2312" w:hAnsi="宋体" w:hint="eastAsia"/>
          <w:sz w:val="32"/>
          <w:szCs w:val="32"/>
        </w:rPr>
        <w:t>《</w:t>
      </w:r>
      <w:r w:rsidRPr="007C118D">
        <w:rPr>
          <w:rFonts w:ascii="仿宋_GB2312" w:eastAsia="仿宋_GB2312" w:hAnsi="宋体" w:hint="eastAsia"/>
          <w:sz w:val="32"/>
          <w:szCs w:val="32"/>
        </w:rPr>
        <w:t>花名册</w:t>
      </w:r>
      <w:r>
        <w:rPr>
          <w:rFonts w:ascii="仿宋_GB2312" w:eastAsia="仿宋_GB2312" w:hAnsi="宋体" w:hint="eastAsia"/>
          <w:sz w:val="32"/>
          <w:szCs w:val="32"/>
        </w:rPr>
        <w:t>》</w:t>
      </w:r>
      <w:r w:rsidRPr="007C118D">
        <w:rPr>
          <w:rFonts w:ascii="仿宋_GB2312" w:eastAsia="仿宋_GB2312" w:hAnsi="宋体" w:hint="eastAsia"/>
          <w:sz w:val="32"/>
          <w:szCs w:val="32"/>
        </w:rPr>
        <w:t>，见附件），经职工本人签字确认、公示后，按时向参保所在地区（市）社会保险经办机构申报社会保险费缴费基数。</w:t>
      </w:r>
    </w:p>
    <w:p w:rsidR="007765B6" w:rsidRDefault="007765B6" w:rsidP="007765B6">
      <w:pPr>
        <w:spacing w:line="560" w:lineRule="exact"/>
        <w:ind w:firstLineChars="221" w:firstLine="707"/>
        <w:rPr>
          <w:rFonts w:ascii="楷体_GB2312" w:eastAsia="楷体_GB2312" w:hAnsi="宋体"/>
          <w:sz w:val="32"/>
          <w:szCs w:val="32"/>
        </w:rPr>
      </w:pPr>
      <w:r>
        <w:rPr>
          <w:rFonts w:ascii="楷体_GB2312" w:eastAsia="楷体_GB2312" w:hAnsi="宋体" w:hint="eastAsia"/>
          <w:sz w:val="32"/>
          <w:szCs w:val="32"/>
        </w:rPr>
        <w:t>（一）参保单位申报</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仿宋_GB2312" w:hint="eastAsia"/>
          <w:sz w:val="32"/>
          <w:szCs w:val="32"/>
        </w:rPr>
        <w:t>.</w:t>
      </w:r>
      <w:r>
        <w:rPr>
          <w:rFonts w:ascii="仿宋_GB2312" w:eastAsia="仿宋_GB2312" w:hAnsi="宋体" w:hint="eastAsia"/>
          <w:sz w:val="32"/>
          <w:szCs w:val="32"/>
        </w:rPr>
        <w:t>申报时间。参保单位应于每年1月1日至</w:t>
      </w:r>
      <w:smartTag w:uri="urn:schemas-microsoft-com:office:smarttags" w:element="chsdate">
        <w:smartTagPr>
          <w:attr w:name="Year" w:val="2015"/>
          <w:attr w:name="Month" w:val="2"/>
          <w:attr w:name="Day" w:val="15"/>
          <w:attr w:name="IsLunarDate" w:val="False"/>
          <w:attr w:name="IsROCDate" w:val="False"/>
        </w:smartTagPr>
        <w:r>
          <w:rPr>
            <w:rFonts w:ascii="仿宋_GB2312" w:eastAsia="仿宋_GB2312" w:hAnsi="宋体" w:hint="eastAsia"/>
            <w:sz w:val="32"/>
            <w:szCs w:val="32"/>
          </w:rPr>
          <w:t>2月15日</w:t>
        </w:r>
      </w:smartTag>
      <w:r>
        <w:rPr>
          <w:rFonts w:ascii="仿宋_GB2312" w:eastAsia="仿宋_GB2312" w:hAnsi="宋体" w:hint="eastAsia"/>
          <w:sz w:val="32"/>
          <w:szCs w:val="32"/>
        </w:rPr>
        <w:t>申报当年度缴费基数，申报的职工缴费基数一经核定确认，年度内不得变更。</w:t>
      </w:r>
    </w:p>
    <w:p w:rsidR="007765B6" w:rsidRPr="00D004A3"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仿宋_GB2312" w:hint="eastAsia"/>
          <w:sz w:val="32"/>
          <w:szCs w:val="32"/>
        </w:rPr>
        <w:t>.</w:t>
      </w:r>
      <w:r>
        <w:rPr>
          <w:rFonts w:ascii="仿宋_GB2312" w:eastAsia="仿宋_GB2312" w:hAnsi="宋体" w:hint="eastAsia"/>
          <w:sz w:val="32"/>
          <w:szCs w:val="32"/>
        </w:rPr>
        <w:t>申报方式。参保单位职工缴费基数申报实行</w:t>
      </w:r>
      <w:r w:rsidRPr="00D004A3">
        <w:rPr>
          <w:rFonts w:ascii="仿宋_GB2312" w:eastAsia="仿宋_GB2312" w:hAnsi="宋体" w:hint="eastAsia"/>
          <w:sz w:val="32"/>
          <w:szCs w:val="32"/>
        </w:rPr>
        <w:t>“在线申报”、“自助申报”两种申报方式。</w:t>
      </w:r>
    </w:p>
    <w:p w:rsidR="007765B6" w:rsidRDefault="007765B6" w:rsidP="007765B6">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（1）在线申报</w:t>
      </w:r>
    </w:p>
    <w:p w:rsidR="007765B6" w:rsidRDefault="007765B6" w:rsidP="007765B6">
      <w:pPr>
        <w:autoSpaceDE w:val="0"/>
        <w:autoSpaceDN w:val="0"/>
        <w:adjustRightInd w:val="0"/>
        <w:spacing w:line="560" w:lineRule="exact"/>
        <w:ind w:firstLineChars="200" w:firstLine="640"/>
        <w:rPr>
          <w:rFonts w:ascii="仿宋_GB2312" w:eastAsia="仿宋_GB2312" w:hAnsi="仿宋_GB2312" w:cs="仿宋_GB2312"/>
          <w:kern w:val="0"/>
          <w:sz w:val="32"/>
          <w:szCs w:val="32"/>
          <w:lang w:val="zh-CN"/>
        </w:rPr>
      </w:pPr>
      <w:r w:rsidRPr="00D6460D">
        <w:rPr>
          <w:rFonts w:ascii="仿宋_GB2312" w:eastAsia="仿宋_GB2312" w:hAnsi="仿宋_GB2312" w:cs="仿宋_GB2312" w:hint="eastAsia"/>
          <w:sz w:val="32"/>
          <w:szCs w:val="32"/>
        </w:rPr>
        <w:t>参保单位可</w:t>
      </w:r>
      <w:r w:rsidRPr="00D6460D">
        <w:rPr>
          <w:rFonts w:ascii="仿宋_GB2312" w:eastAsia="仿宋_GB2312" w:hAnsi="仿宋_GB2312" w:cs="仿宋_GB2312" w:hint="eastAsia"/>
          <w:kern w:val="0"/>
          <w:sz w:val="32"/>
          <w:szCs w:val="32"/>
          <w:lang w:val="zh-CN"/>
        </w:rPr>
        <w:t>登录青岛市</w:t>
      </w:r>
      <w:r w:rsidRPr="0050036F">
        <w:rPr>
          <w:rFonts w:ascii="仿宋_GB2312" w:eastAsia="仿宋_GB2312" w:hAnsi="仿宋_GB2312" w:cs="仿宋_GB2312" w:hint="eastAsia"/>
          <w:kern w:val="0"/>
          <w:sz w:val="32"/>
          <w:szCs w:val="32"/>
          <w:lang w:val="zh-CN"/>
        </w:rPr>
        <w:t>人力资源和社会保障局官网</w:t>
      </w:r>
      <w:r w:rsidRPr="0050036F">
        <w:rPr>
          <w:rFonts w:ascii="仿宋_GB2312" w:eastAsia="仿宋_GB2312" w:hAnsi="仿宋_GB2312" w:cs="仿宋_GB2312" w:hint="eastAsia"/>
          <w:kern w:val="0"/>
          <w:sz w:val="32"/>
          <w:szCs w:val="32"/>
        </w:rPr>
        <w:t>（http://</w:t>
      </w:r>
      <w:r w:rsidRPr="0050036F">
        <w:rPr>
          <w:rFonts w:ascii="仿宋_GB2312" w:eastAsia="仿宋_GB2312" w:hAnsi="仿宋_GB2312" w:cs="仿宋_GB2312"/>
          <w:sz w:val="32"/>
          <w:szCs w:val="32"/>
        </w:rPr>
        <w:t>hrss.qingdao.gov.cn</w:t>
      </w:r>
      <w:r w:rsidRPr="0050036F">
        <w:rPr>
          <w:rFonts w:ascii="仿宋_GB2312" w:eastAsia="仿宋_GB2312" w:hAnsi="仿宋_GB2312" w:cs="仿宋_GB2312" w:hint="eastAsia"/>
          <w:sz w:val="32"/>
          <w:szCs w:val="32"/>
        </w:rPr>
        <w:t>）的“社保业务”进行在线申报，其中：单位人数50人以下的使用“</w:t>
      </w:r>
      <w:r>
        <w:rPr>
          <w:rFonts w:ascii="仿宋_GB2312" w:eastAsia="仿宋_GB2312" w:hAnsi="仿宋_GB2312" w:cs="仿宋_GB2312" w:hint="eastAsia"/>
          <w:kern w:val="0"/>
          <w:sz w:val="32"/>
          <w:szCs w:val="32"/>
          <w:lang w:val="zh-CN"/>
        </w:rPr>
        <w:t>年度缴费基数申报</w:t>
      </w:r>
      <w:r w:rsidRPr="00D6460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模块</w:t>
      </w:r>
      <w:r w:rsidRPr="00D6460D">
        <w:rPr>
          <w:rFonts w:ascii="仿宋_GB2312" w:eastAsia="仿宋_GB2312" w:hAnsi="仿宋_GB2312" w:cs="仿宋_GB2312" w:hint="eastAsia"/>
          <w:kern w:val="0"/>
          <w:sz w:val="32"/>
          <w:szCs w:val="32"/>
          <w:lang w:val="zh-CN"/>
        </w:rPr>
        <w:t>直接申报</w:t>
      </w:r>
      <w:r w:rsidRPr="00D6460D">
        <w:rPr>
          <w:rFonts w:ascii="仿宋_GB2312" w:eastAsia="仿宋_GB2312" w:hAnsi="仿宋_GB2312" w:cs="仿宋_GB2312" w:hint="eastAsia"/>
          <w:kern w:val="0"/>
          <w:sz w:val="32"/>
          <w:szCs w:val="32"/>
        </w:rPr>
        <w:t>，50</w:t>
      </w:r>
      <w:r w:rsidRPr="00D6460D">
        <w:rPr>
          <w:rFonts w:ascii="仿宋_GB2312" w:eastAsia="仿宋_GB2312" w:hAnsi="仿宋_GB2312" w:cs="仿宋_GB2312" w:hint="eastAsia"/>
          <w:kern w:val="0"/>
          <w:sz w:val="32"/>
          <w:szCs w:val="32"/>
          <w:lang w:val="zh-CN"/>
        </w:rPr>
        <w:t>人以上的使用</w:t>
      </w:r>
      <w:r w:rsidRPr="00D6460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年度缴费基数</w:t>
      </w:r>
      <w:r w:rsidRPr="00D6460D">
        <w:rPr>
          <w:rFonts w:ascii="仿宋_GB2312" w:eastAsia="仿宋_GB2312" w:hAnsi="仿宋_GB2312" w:cs="仿宋_GB2312" w:hint="eastAsia"/>
          <w:kern w:val="0"/>
          <w:sz w:val="32"/>
          <w:szCs w:val="32"/>
          <w:lang w:val="zh-CN"/>
        </w:rPr>
        <w:t>导入</w:t>
      </w:r>
      <w:r w:rsidRPr="00D6460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zh-CN"/>
        </w:rPr>
        <w:t>模块</w:t>
      </w:r>
      <w:r w:rsidRPr="00D6460D">
        <w:rPr>
          <w:rFonts w:ascii="仿宋_GB2312" w:eastAsia="仿宋_GB2312" w:hAnsi="仿宋_GB2312" w:cs="仿宋_GB2312" w:hint="eastAsia"/>
          <w:kern w:val="0"/>
          <w:sz w:val="32"/>
          <w:szCs w:val="32"/>
          <w:lang w:val="zh-CN"/>
        </w:rPr>
        <w:t>申报。</w:t>
      </w:r>
      <w:r>
        <w:rPr>
          <w:rFonts w:ascii="仿宋_GB2312" w:eastAsia="仿宋_GB2312" w:hAnsi="仿宋_GB2312" w:cs="仿宋_GB2312" w:hint="eastAsia"/>
          <w:kern w:val="0"/>
          <w:sz w:val="32"/>
          <w:szCs w:val="32"/>
          <w:lang w:val="zh-CN"/>
        </w:rPr>
        <w:t>参保单位按政策规定将经参保人员本人签字认可且已公示完毕的《花名册》妥善保管，作为档案资料存档备查。</w:t>
      </w:r>
    </w:p>
    <w:p w:rsidR="007765B6" w:rsidRDefault="007765B6" w:rsidP="007765B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（2）自助申报</w:t>
      </w:r>
    </w:p>
    <w:p w:rsidR="007765B6" w:rsidRDefault="007765B6" w:rsidP="007765B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无法通过“在线申报”的参保单位，按规定填写、公示《花名册》后，通过参保所属区、市社会保险经办机构设置的自助服务设备申报缴费基数，或直接到社会保险经办机构设置的专项柜台申报，同时报送相关材料。</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仿宋_GB2312" w:hint="eastAsia"/>
          <w:sz w:val="32"/>
          <w:szCs w:val="32"/>
        </w:rPr>
        <w:t>.</w:t>
      </w:r>
      <w:r>
        <w:rPr>
          <w:rFonts w:ascii="仿宋_GB2312" w:eastAsia="仿宋_GB2312" w:hAnsi="宋体" w:hint="eastAsia"/>
          <w:sz w:val="32"/>
          <w:szCs w:val="32"/>
        </w:rPr>
        <w:t>申报要求。参保单位应按“权责发生制”的会计核算原则（即以在本期已经计提的工资费用为工资总额的统计口径，而不论其是否已经实际支付）如实统计本单位参保人员工资收入，并按要求在规定时间内及时填报《花名册》，认真落实参保职工签字确认及公示制度，保证缴费基数申报工作的公开、透明、真实。</w:t>
      </w:r>
    </w:p>
    <w:p w:rsidR="007765B6" w:rsidRDefault="007765B6" w:rsidP="007765B6">
      <w:pPr>
        <w:spacing w:line="560" w:lineRule="exact"/>
        <w:rPr>
          <w:rFonts w:ascii="仿宋_GB2312" w:eastAsia="仿宋_GB2312" w:hAnsi="宋体"/>
          <w:sz w:val="32"/>
          <w:szCs w:val="32"/>
        </w:rPr>
      </w:pPr>
      <w:r>
        <w:rPr>
          <w:rFonts w:ascii="仿宋_GB2312" w:eastAsia="仿宋_GB2312" w:hAnsi="宋体" w:hint="eastAsia"/>
          <w:sz w:val="32"/>
          <w:szCs w:val="32"/>
        </w:rPr>
        <w:t xml:space="preserve">    4</w:t>
      </w:r>
      <w:r>
        <w:rPr>
          <w:rFonts w:ascii="仿宋_GB2312" w:eastAsia="仿宋_GB2312" w:hAnsi="仿宋_GB2312" w:hint="eastAsia"/>
          <w:sz w:val="32"/>
          <w:szCs w:val="32"/>
        </w:rPr>
        <w:t>.</w:t>
      </w:r>
      <w:r>
        <w:rPr>
          <w:rFonts w:ascii="仿宋_GB2312" w:eastAsia="仿宋_GB2312" w:hAnsi="宋体" w:hint="eastAsia"/>
          <w:sz w:val="32"/>
          <w:szCs w:val="32"/>
        </w:rPr>
        <w:t>未按时申报的处理。</w:t>
      </w:r>
    </w:p>
    <w:p w:rsidR="007765B6" w:rsidRDefault="007765B6" w:rsidP="007765B6">
      <w:pPr>
        <w:spacing w:line="560" w:lineRule="exact"/>
        <w:ind w:firstLineChars="200" w:firstLine="640"/>
        <w:rPr>
          <w:rFonts w:ascii="仿宋_GB2312" w:eastAsia="仿宋_GB2312" w:hAnsi="宋体"/>
          <w:sz w:val="32"/>
          <w:szCs w:val="32"/>
        </w:rPr>
      </w:pPr>
      <w:r>
        <w:rPr>
          <w:rFonts w:ascii="仿宋_GB2312" w:eastAsia="仿宋_GB2312" w:cs="Arial" w:hint="eastAsia"/>
          <w:sz w:val="32"/>
          <w:szCs w:val="32"/>
        </w:rPr>
        <w:t>社会保险经办机构应当督促参保单位及时申报缴费基数。对</w:t>
      </w:r>
      <w:r>
        <w:rPr>
          <w:rFonts w:ascii="仿宋_GB2312" w:eastAsia="仿宋_GB2312" w:hAnsi="宋体" w:hint="eastAsia"/>
          <w:sz w:val="32"/>
          <w:szCs w:val="32"/>
        </w:rPr>
        <w:t>未按时申报年度缴费基数的参保单位，从申报期结束的次月起按照规定征收滞纳金。</w:t>
      </w:r>
    </w:p>
    <w:p w:rsidR="007765B6" w:rsidRDefault="007765B6" w:rsidP="007765B6">
      <w:pPr>
        <w:spacing w:line="560" w:lineRule="exact"/>
        <w:ind w:firstLineChars="221" w:firstLine="707"/>
        <w:rPr>
          <w:rFonts w:ascii="仿宋_GB2312" w:eastAsia="仿宋_GB2312" w:hAnsi="Calibri" w:cs="Arial"/>
          <w:sz w:val="32"/>
          <w:szCs w:val="32"/>
        </w:rPr>
      </w:pPr>
      <w:r>
        <w:rPr>
          <w:rFonts w:ascii="仿宋_GB2312" w:eastAsia="仿宋_GB2312" w:cs="Arial" w:hint="eastAsia"/>
          <w:sz w:val="32"/>
          <w:szCs w:val="32"/>
        </w:rPr>
        <w:lastRenderedPageBreak/>
        <w:t>参保单位因不可抗力，不能按期申报的，经市社会保险经办机构核准，可以延期申报；不可抗力情形消除后，应当立即向参保地区（市）社会保险经办机构申报缴费基数。</w:t>
      </w:r>
    </w:p>
    <w:p w:rsidR="007765B6" w:rsidRDefault="007765B6" w:rsidP="007765B6">
      <w:pPr>
        <w:spacing w:line="560" w:lineRule="exact"/>
        <w:ind w:firstLineChars="221" w:firstLine="707"/>
        <w:rPr>
          <w:rFonts w:ascii="仿宋_GB2312" w:eastAsia="仿宋_GB2312" w:cs="Arial"/>
          <w:sz w:val="32"/>
          <w:szCs w:val="32"/>
        </w:rPr>
      </w:pPr>
      <w:r>
        <w:rPr>
          <w:rFonts w:ascii="仿宋_GB2312" w:eastAsia="仿宋_GB2312" w:cs="Arial" w:hint="eastAsia"/>
          <w:sz w:val="32"/>
          <w:szCs w:val="32"/>
        </w:rPr>
        <w:t>参保单位未按规定申报缴费基数的，依据《人力资源和社会保障部社会保险费申报缴纳管理规定》（第20号令）第八条和第三十条的规定处理。</w:t>
      </w:r>
    </w:p>
    <w:p w:rsidR="007765B6" w:rsidRDefault="007765B6" w:rsidP="007765B6">
      <w:pPr>
        <w:spacing w:line="560" w:lineRule="exact"/>
        <w:ind w:firstLineChars="221" w:firstLine="707"/>
        <w:rPr>
          <w:rFonts w:ascii="楷体_GB2312" w:eastAsia="楷体_GB2312"/>
          <w:sz w:val="32"/>
          <w:szCs w:val="32"/>
        </w:rPr>
      </w:pPr>
      <w:r>
        <w:rPr>
          <w:rFonts w:ascii="楷体_GB2312" w:eastAsia="楷体_GB2312" w:hint="eastAsia"/>
          <w:sz w:val="32"/>
          <w:szCs w:val="32"/>
        </w:rPr>
        <w:t>（二）灵活就业人员申报</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仿宋_GB2312" w:hint="eastAsia"/>
          <w:sz w:val="32"/>
          <w:szCs w:val="32"/>
        </w:rPr>
        <w:t>.</w:t>
      </w:r>
      <w:r>
        <w:rPr>
          <w:rFonts w:ascii="仿宋_GB2312" w:eastAsia="仿宋_GB2312" w:hAnsi="宋体" w:hint="eastAsia"/>
          <w:sz w:val="32"/>
          <w:szCs w:val="32"/>
        </w:rPr>
        <w:t>申报时间。灵活就业人员应于每年12月25日至次年1月20日申报次年缴费基数。</w:t>
      </w:r>
    </w:p>
    <w:p w:rsidR="007765B6" w:rsidRPr="00D6460D" w:rsidRDefault="007765B6" w:rsidP="007765B6">
      <w:pPr>
        <w:ind w:firstLineChars="200" w:firstLine="640"/>
        <w:rPr>
          <w:rFonts w:ascii="仿宋_GB2312" w:eastAsia="仿宋_GB2312" w:hAnsi="仿宋_GB2312" w:cs="仿宋_GB2312"/>
          <w:sz w:val="32"/>
          <w:szCs w:val="32"/>
        </w:rPr>
      </w:pPr>
      <w:r w:rsidRPr="00036FA7">
        <w:rPr>
          <w:rFonts w:ascii="仿宋_GB2312" w:eastAsia="仿宋_GB2312" w:hint="eastAsia"/>
          <w:sz w:val="32"/>
          <w:szCs w:val="32"/>
        </w:rPr>
        <w:t>2</w:t>
      </w:r>
      <w:r w:rsidRPr="00036FA7">
        <w:rPr>
          <w:rFonts w:ascii="仿宋_GB2312" w:eastAsia="仿宋_GB2312" w:hAnsi="仿宋_GB2312" w:hint="eastAsia"/>
          <w:sz w:val="32"/>
          <w:szCs w:val="32"/>
        </w:rPr>
        <w:t>.</w:t>
      </w:r>
      <w:r w:rsidRPr="00036FA7">
        <w:rPr>
          <w:rFonts w:ascii="仿宋_GB2312" w:eastAsia="仿宋_GB2312" w:hint="eastAsia"/>
          <w:sz w:val="32"/>
          <w:szCs w:val="32"/>
        </w:rPr>
        <w:t>申报要求。</w:t>
      </w:r>
      <w:r w:rsidRPr="00D6460D">
        <w:rPr>
          <w:rFonts w:ascii="仿宋_GB2312" w:eastAsia="仿宋_GB2312" w:hAnsi="仿宋" w:cs="仿宋" w:hint="eastAsia"/>
          <w:sz w:val="32"/>
          <w:szCs w:val="32"/>
        </w:rPr>
        <w:t>灵活就业人员依据个</w:t>
      </w:r>
      <w:r w:rsidRPr="00D6460D">
        <w:rPr>
          <w:rFonts w:eastAsia="仿宋_GB2312"/>
          <w:sz w:val="32"/>
          <w:szCs w:val="32"/>
        </w:rPr>
        <w:t>人收入，可在</w:t>
      </w:r>
      <w:r>
        <w:rPr>
          <w:rFonts w:eastAsia="仿宋_GB2312" w:hint="eastAsia"/>
          <w:sz w:val="32"/>
          <w:szCs w:val="32"/>
        </w:rPr>
        <w:t>上年度</w:t>
      </w:r>
      <w:r w:rsidRPr="00D6460D">
        <w:rPr>
          <w:rFonts w:eastAsia="仿宋_GB2312"/>
          <w:sz w:val="32"/>
          <w:szCs w:val="32"/>
        </w:rPr>
        <w:t>全省全口径</w:t>
      </w:r>
      <w:r>
        <w:rPr>
          <w:rFonts w:eastAsia="仿宋_GB2312" w:hint="eastAsia"/>
          <w:sz w:val="32"/>
          <w:szCs w:val="32"/>
        </w:rPr>
        <w:t>城镇单位就业人员平均工资（以下简称省全口径平均工资）</w:t>
      </w:r>
      <w:r w:rsidRPr="00D6460D">
        <w:rPr>
          <w:rFonts w:eastAsia="仿宋_GB2312"/>
          <w:sz w:val="32"/>
          <w:szCs w:val="32"/>
        </w:rPr>
        <w:t>的</w:t>
      </w:r>
      <w:r w:rsidRPr="00D6460D">
        <w:rPr>
          <w:rFonts w:eastAsia="仿宋_GB2312"/>
          <w:sz w:val="32"/>
          <w:szCs w:val="32"/>
        </w:rPr>
        <w:t>60%—300%</w:t>
      </w:r>
      <w:r w:rsidRPr="00D6460D">
        <w:rPr>
          <w:rFonts w:eastAsia="仿宋_GB2312"/>
          <w:sz w:val="32"/>
          <w:szCs w:val="32"/>
        </w:rPr>
        <w:t>之间选择适</w:t>
      </w:r>
      <w:r>
        <w:rPr>
          <w:rFonts w:ascii="仿宋_GB2312" w:eastAsia="仿宋_GB2312" w:hAnsi="仿宋" w:cs="仿宋" w:hint="eastAsia"/>
          <w:sz w:val="32"/>
          <w:szCs w:val="32"/>
        </w:rPr>
        <w:t>当的缴费基数；也可</w:t>
      </w:r>
      <w:r w:rsidRPr="00D6460D">
        <w:rPr>
          <w:rFonts w:eastAsia="仿宋_GB2312"/>
          <w:sz w:val="32"/>
          <w:szCs w:val="32"/>
        </w:rPr>
        <w:t>按</w:t>
      </w:r>
      <w:r>
        <w:rPr>
          <w:rFonts w:eastAsia="仿宋_GB2312" w:hint="eastAsia"/>
          <w:sz w:val="32"/>
          <w:szCs w:val="32"/>
        </w:rPr>
        <w:t>上年度省全口径平均工资</w:t>
      </w:r>
      <w:r w:rsidRPr="00D6460D">
        <w:rPr>
          <w:rFonts w:eastAsia="仿宋_GB2312"/>
          <w:sz w:val="32"/>
          <w:szCs w:val="32"/>
        </w:rPr>
        <w:t>的</w:t>
      </w:r>
      <w:r w:rsidRPr="00D6460D">
        <w:rPr>
          <w:rFonts w:eastAsia="仿宋_GB2312"/>
          <w:sz w:val="32"/>
          <w:szCs w:val="32"/>
        </w:rPr>
        <w:t>60%</w:t>
      </w:r>
      <w:r w:rsidRPr="00D6460D">
        <w:rPr>
          <w:rFonts w:eastAsia="仿宋_GB2312"/>
          <w:sz w:val="32"/>
          <w:szCs w:val="32"/>
        </w:rPr>
        <w:t>、</w:t>
      </w:r>
      <w:r w:rsidRPr="00D6460D">
        <w:rPr>
          <w:rFonts w:eastAsia="仿宋_GB2312"/>
          <w:sz w:val="32"/>
          <w:szCs w:val="32"/>
        </w:rPr>
        <w:t>80%</w:t>
      </w:r>
      <w:r w:rsidRPr="00D6460D">
        <w:rPr>
          <w:rFonts w:eastAsia="仿宋_GB2312"/>
          <w:sz w:val="32"/>
          <w:szCs w:val="32"/>
        </w:rPr>
        <w:t>、</w:t>
      </w:r>
      <w:r w:rsidRPr="00D6460D">
        <w:rPr>
          <w:rFonts w:eastAsia="仿宋_GB2312"/>
          <w:sz w:val="32"/>
          <w:szCs w:val="32"/>
        </w:rPr>
        <w:t>100%</w:t>
      </w:r>
      <w:r w:rsidRPr="00D6460D">
        <w:rPr>
          <w:rFonts w:eastAsia="仿宋_GB2312"/>
          <w:sz w:val="32"/>
          <w:szCs w:val="32"/>
        </w:rPr>
        <w:t>、</w:t>
      </w:r>
      <w:r w:rsidRPr="00D6460D">
        <w:rPr>
          <w:rFonts w:eastAsia="仿宋_GB2312"/>
          <w:sz w:val="32"/>
          <w:szCs w:val="32"/>
        </w:rPr>
        <w:t>200%</w:t>
      </w:r>
      <w:r w:rsidRPr="00D6460D">
        <w:rPr>
          <w:rFonts w:eastAsia="仿宋_GB2312"/>
          <w:sz w:val="32"/>
          <w:szCs w:val="32"/>
        </w:rPr>
        <w:t>、</w:t>
      </w:r>
      <w:r w:rsidRPr="00D6460D">
        <w:rPr>
          <w:rFonts w:eastAsia="仿宋_GB2312"/>
          <w:sz w:val="32"/>
          <w:szCs w:val="32"/>
        </w:rPr>
        <w:t>300%</w:t>
      </w:r>
      <w:r w:rsidRPr="00D6460D">
        <w:rPr>
          <w:rFonts w:ascii="仿宋_GB2312" w:eastAsia="仿宋_GB2312" w:hAnsi="仿宋" w:cs="仿宋" w:hint="eastAsia"/>
          <w:sz w:val="32"/>
          <w:szCs w:val="32"/>
        </w:rPr>
        <w:t>五</w:t>
      </w:r>
      <w:r>
        <w:rPr>
          <w:rFonts w:ascii="仿宋_GB2312" w:eastAsia="仿宋_GB2312" w:hAnsi="仿宋" w:cs="仿宋" w:hint="eastAsia"/>
          <w:sz w:val="32"/>
          <w:szCs w:val="32"/>
        </w:rPr>
        <w:t>个</w:t>
      </w:r>
      <w:r w:rsidRPr="00D6460D">
        <w:rPr>
          <w:rFonts w:ascii="仿宋_GB2312" w:eastAsia="仿宋_GB2312" w:hAnsi="仿宋" w:cs="仿宋" w:hint="eastAsia"/>
          <w:sz w:val="32"/>
          <w:szCs w:val="32"/>
        </w:rPr>
        <w:t>缴费档</w:t>
      </w:r>
      <w:r>
        <w:rPr>
          <w:rFonts w:ascii="仿宋_GB2312" w:eastAsia="仿宋_GB2312" w:hAnsi="仿宋" w:cs="仿宋" w:hint="eastAsia"/>
          <w:sz w:val="32"/>
          <w:szCs w:val="32"/>
        </w:rPr>
        <w:t>次</w:t>
      </w:r>
      <w:r w:rsidRPr="00D6460D">
        <w:rPr>
          <w:rFonts w:ascii="仿宋_GB2312" w:eastAsia="仿宋_GB2312" w:hAnsi="仿宋" w:cs="仿宋" w:hint="eastAsia"/>
          <w:sz w:val="32"/>
          <w:szCs w:val="32"/>
        </w:rPr>
        <w:t>，任选一档确定缴费基数。</w:t>
      </w:r>
      <w:r w:rsidRPr="00D6460D">
        <w:rPr>
          <w:rFonts w:ascii="仿宋_GB2312" w:eastAsia="仿宋_GB2312" w:hAnsi="仿宋_GB2312" w:cs="仿宋_GB2312" w:hint="eastAsia"/>
          <w:sz w:val="32"/>
          <w:szCs w:val="32"/>
        </w:rPr>
        <w:t>需调整缴费比例档次的灵活就业人员，应在规定</w:t>
      </w:r>
      <w:r>
        <w:rPr>
          <w:rFonts w:ascii="仿宋_GB2312" w:eastAsia="仿宋_GB2312" w:hAnsi="仿宋_GB2312" w:cs="仿宋_GB2312" w:hint="eastAsia"/>
          <w:sz w:val="32"/>
          <w:szCs w:val="32"/>
        </w:rPr>
        <w:t>申报期内</w:t>
      </w:r>
      <w:r w:rsidRPr="00D6460D">
        <w:rPr>
          <w:rFonts w:ascii="仿宋_GB2312" w:eastAsia="仿宋_GB2312" w:hAnsi="仿宋_GB2312" w:cs="仿宋_GB2312" w:hint="eastAsia"/>
          <w:sz w:val="32"/>
          <w:szCs w:val="32"/>
        </w:rPr>
        <w:t>申报变更。</w:t>
      </w:r>
    </w:p>
    <w:p w:rsidR="007765B6" w:rsidRPr="00917C51" w:rsidRDefault="007765B6" w:rsidP="007765B6">
      <w:pPr>
        <w:autoSpaceDE w:val="0"/>
        <w:autoSpaceDN w:val="0"/>
        <w:ind w:firstLineChars="200" w:firstLine="640"/>
        <w:rPr>
          <w:rFonts w:ascii="仿宋_GB2312" w:eastAsia="仿宋_GB2312" w:hAnsiTheme="minorHAnsi" w:cs="宋体"/>
          <w:kern w:val="0"/>
          <w:sz w:val="32"/>
          <w:szCs w:val="32"/>
          <w:lang w:val="zh-CN"/>
        </w:rPr>
      </w:pPr>
      <w:r w:rsidRPr="00917C51">
        <w:rPr>
          <w:rFonts w:ascii="仿宋_GB2312" w:eastAsia="仿宋_GB2312" w:hAnsiTheme="minorHAnsi" w:cs="宋体" w:hint="eastAsia"/>
          <w:kern w:val="0"/>
          <w:sz w:val="32"/>
          <w:szCs w:val="32"/>
          <w:lang w:val="zh-CN"/>
        </w:rPr>
        <w:t>3.未按时申报的处理。未按时申报年度社会保险</w:t>
      </w:r>
      <w:r>
        <w:rPr>
          <w:rFonts w:ascii="仿宋_GB2312" w:eastAsia="仿宋_GB2312" w:hAnsiTheme="minorHAnsi" w:cs="宋体" w:hint="eastAsia"/>
          <w:kern w:val="0"/>
          <w:sz w:val="32"/>
          <w:szCs w:val="32"/>
          <w:lang w:val="zh-CN"/>
        </w:rPr>
        <w:t>费缴费基数的，其中</w:t>
      </w:r>
      <w:r w:rsidRPr="00917C51">
        <w:rPr>
          <w:rFonts w:ascii="仿宋_GB2312" w:eastAsia="仿宋_GB2312" w:hAnsiTheme="minorHAnsi" w:cs="宋体" w:hint="eastAsia"/>
          <w:kern w:val="0"/>
          <w:sz w:val="32"/>
          <w:szCs w:val="32"/>
          <w:lang w:val="zh-CN"/>
        </w:rPr>
        <w:t>对在</w:t>
      </w:r>
      <w:r>
        <w:rPr>
          <w:rFonts w:eastAsia="仿宋_GB2312" w:hint="eastAsia"/>
          <w:sz w:val="32"/>
          <w:szCs w:val="32"/>
        </w:rPr>
        <w:t>省全口径平均工资</w:t>
      </w:r>
      <w:r w:rsidRPr="00917C51">
        <w:rPr>
          <w:rFonts w:ascii="仿宋_GB2312" w:eastAsia="仿宋_GB2312" w:hAnsiTheme="minorHAnsi" w:cs="宋体" w:hint="eastAsia"/>
          <w:kern w:val="0"/>
          <w:sz w:val="32"/>
          <w:szCs w:val="32"/>
          <w:lang w:val="zh-CN"/>
        </w:rPr>
        <w:t>60%—300%之间选择缴费基数的，将继续延用上年度缴费基数，并根据我省每年公布的</w:t>
      </w:r>
      <w:r>
        <w:rPr>
          <w:rFonts w:eastAsia="仿宋_GB2312" w:hint="eastAsia"/>
          <w:sz w:val="32"/>
          <w:szCs w:val="32"/>
        </w:rPr>
        <w:t>省全口径平均工资</w:t>
      </w:r>
      <w:r w:rsidRPr="00917C51">
        <w:rPr>
          <w:rFonts w:ascii="仿宋_GB2312" w:eastAsia="仿宋_GB2312" w:hAnsiTheme="minorHAnsi" w:cs="宋体" w:hint="eastAsia"/>
          <w:kern w:val="0"/>
          <w:sz w:val="32"/>
          <w:szCs w:val="32"/>
          <w:lang w:val="zh-CN"/>
        </w:rPr>
        <w:t>作为缴费基数按规定进行保底封顶；对按预设五档选择缴费基数的，将继续延用之前选择的缴费基数档次缴费。</w:t>
      </w:r>
    </w:p>
    <w:p w:rsidR="007765B6" w:rsidRDefault="007765B6" w:rsidP="007765B6">
      <w:pPr>
        <w:spacing w:line="560" w:lineRule="exact"/>
        <w:ind w:firstLineChars="221" w:firstLine="707"/>
        <w:rPr>
          <w:rFonts w:ascii="楷体_GB2312" w:eastAsia="楷体_GB2312"/>
          <w:sz w:val="32"/>
          <w:szCs w:val="32"/>
        </w:rPr>
      </w:pPr>
      <w:r>
        <w:rPr>
          <w:rFonts w:ascii="楷体_GB2312" w:eastAsia="楷体_GB2312" w:hint="eastAsia"/>
          <w:sz w:val="32"/>
          <w:szCs w:val="32"/>
        </w:rPr>
        <w:t>（三）参保单位缴费基数申报的特殊情况处理</w:t>
      </w:r>
    </w:p>
    <w:p w:rsidR="007765B6"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hint="eastAsia"/>
          <w:sz w:val="32"/>
          <w:szCs w:val="32"/>
        </w:rPr>
        <w:t>.</w:t>
      </w:r>
      <w:r>
        <w:rPr>
          <w:rFonts w:ascii="仿宋_GB2312" w:eastAsia="仿宋_GB2312" w:hint="eastAsia"/>
          <w:sz w:val="32"/>
          <w:szCs w:val="32"/>
        </w:rPr>
        <w:t>参保职工上一年工资收入的月数不足12个月的，其</w:t>
      </w:r>
      <w:r>
        <w:rPr>
          <w:rFonts w:ascii="仿宋_GB2312" w:eastAsia="仿宋_GB2312" w:hint="eastAsia"/>
          <w:sz w:val="32"/>
          <w:szCs w:val="32"/>
        </w:rPr>
        <w:lastRenderedPageBreak/>
        <w:t>缴费基数按应发放工资的月数计算月平均工资作为缴费基数。</w:t>
      </w:r>
    </w:p>
    <w:p w:rsidR="007765B6"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hint="eastAsia"/>
          <w:sz w:val="32"/>
          <w:szCs w:val="32"/>
        </w:rPr>
        <w:t>.</w:t>
      </w:r>
      <w:r>
        <w:rPr>
          <w:rFonts w:ascii="仿宋_GB2312" w:eastAsia="仿宋_GB2312" w:hint="eastAsia"/>
          <w:sz w:val="32"/>
          <w:szCs w:val="32"/>
        </w:rPr>
        <w:t>参保单位新招职工的缴费基数应按起薪当月（按劳动合同建立的起始月份确定）的工资收入作为缴费基数，起薪当月实际发放工资不满月的，应当折算成月工资收入作为缴费基数。</w:t>
      </w:r>
    </w:p>
    <w:p w:rsidR="007765B6"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Ansi="仿宋_GB2312" w:hint="eastAsia"/>
          <w:sz w:val="32"/>
          <w:szCs w:val="32"/>
        </w:rPr>
        <w:t>.</w:t>
      </w:r>
      <w:r>
        <w:rPr>
          <w:rFonts w:ascii="仿宋_GB2312" w:eastAsia="仿宋_GB2312" w:hint="eastAsia"/>
          <w:sz w:val="32"/>
          <w:szCs w:val="32"/>
        </w:rPr>
        <w:t>单位派出的长期脱产学习人员、经批准请长假职工，保留工作关系的，以脱产或请假的上年月平均工资作为缴费基数。</w:t>
      </w:r>
    </w:p>
    <w:p w:rsidR="007765B6"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hint="eastAsia"/>
          <w:sz w:val="32"/>
          <w:szCs w:val="32"/>
        </w:rPr>
        <w:t>.</w:t>
      </w:r>
      <w:r>
        <w:rPr>
          <w:rFonts w:ascii="仿宋_GB2312" w:eastAsia="仿宋_GB2312" w:hint="eastAsia"/>
          <w:sz w:val="32"/>
          <w:szCs w:val="32"/>
        </w:rPr>
        <w:t>单位派到境外、国外工作的职工，按本人出境（国）上年在本单位的月平均工资作为缴费基数；次年的缴费基数按上年本单位工资增长率进行调整。</w:t>
      </w:r>
    </w:p>
    <w:p w:rsidR="007765B6"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5</w:t>
      </w:r>
      <w:r>
        <w:rPr>
          <w:rFonts w:ascii="仿宋_GB2312" w:eastAsia="仿宋_GB2312" w:hAnsi="仿宋_GB2312" w:hint="eastAsia"/>
          <w:sz w:val="32"/>
          <w:szCs w:val="32"/>
        </w:rPr>
        <w:t>.</w:t>
      </w:r>
      <w:r>
        <w:rPr>
          <w:rFonts w:ascii="仿宋_GB2312" w:eastAsia="仿宋_GB2312" w:hint="eastAsia"/>
          <w:sz w:val="32"/>
          <w:szCs w:val="32"/>
        </w:rPr>
        <w:t>失业后再就业的职工，以再就业起薪当月的工资收入作为缴费基数。其中，由原单位重新招回，有上一年度工资收入的，用上一年度的工资收入申报缴费基数。</w:t>
      </w:r>
    </w:p>
    <w:p w:rsidR="007765B6"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Ansi="仿宋_GB2312" w:hint="eastAsia"/>
          <w:sz w:val="32"/>
          <w:szCs w:val="32"/>
        </w:rPr>
        <w:t>.</w:t>
      </w:r>
      <w:r>
        <w:rPr>
          <w:rFonts w:ascii="仿宋_GB2312" w:eastAsia="仿宋_GB2312" w:hint="eastAsia"/>
          <w:sz w:val="32"/>
          <w:szCs w:val="32"/>
        </w:rPr>
        <w:t>参保职工因借调等原因在两个或两个以上有隶属关系的单位发放工资的，参保职工应当在劳动关系所在单位申报缴费基数，缴费基数按其本人工资收入合并申报。各单位应分别核算应缴社会保险费，并由参保职工劳动关系所在单位合并扣缴。</w:t>
      </w:r>
    </w:p>
    <w:p w:rsidR="007765B6" w:rsidRPr="00031885" w:rsidRDefault="007765B6" w:rsidP="007765B6">
      <w:pPr>
        <w:spacing w:line="560" w:lineRule="exact"/>
        <w:ind w:firstLineChars="221" w:firstLine="707"/>
        <w:rPr>
          <w:rFonts w:ascii="仿宋_GB2312" w:eastAsia="仿宋_GB2312"/>
          <w:sz w:val="32"/>
          <w:szCs w:val="32"/>
        </w:rPr>
      </w:pPr>
      <w:r w:rsidRPr="00031885">
        <w:rPr>
          <w:rFonts w:ascii="仿宋_GB2312" w:eastAsia="仿宋_GB2312" w:hint="eastAsia"/>
          <w:sz w:val="32"/>
          <w:szCs w:val="32"/>
        </w:rPr>
        <w:t>7</w:t>
      </w:r>
      <w:r w:rsidRPr="00031885">
        <w:rPr>
          <w:rFonts w:ascii="仿宋_GB2312" w:eastAsia="仿宋_GB2312" w:hAnsi="仿宋_GB2312" w:hint="eastAsia"/>
          <w:sz w:val="32"/>
          <w:szCs w:val="32"/>
        </w:rPr>
        <w:t>.</w:t>
      </w:r>
      <w:r w:rsidRPr="00031885">
        <w:rPr>
          <w:rFonts w:ascii="仿宋_GB2312" w:eastAsia="仿宋_GB2312" w:hint="eastAsia"/>
          <w:sz w:val="32"/>
          <w:szCs w:val="32"/>
        </w:rPr>
        <w:t>无法确定缴费基数的，按上年度</w:t>
      </w:r>
      <w:r w:rsidRPr="00917C51">
        <w:rPr>
          <w:rFonts w:ascii="仿宋_GB2312" w:eastAsia="仿宋_GB2312" w:hAnsiTheme="minorHAnsi" w:cs="宋体" w:hint="eastAsia"/>
          <w:kern w:val="0"/>
          <w:sz w:val="32"/>
          <w:szCs w:val="32"/>
          <w:lang w:val="zh-CN"/>
        </w:rPr>
        <w:t>省</w:t>
      </w:r>
      <w:r w:rsidR="00A24937">
        <w:rPr>
          <w:rFonts w:ascii="仿宋_GB2312" w:eastAsia="仿宋_GB2312" w:hAnsiTheme="minorHAnsi" w:cs="宋体" w:hint="eastAsia"/>
          <w:kern w:val="0"/>
          <w:sz w:val="32"/>
          <w:szCs w:val="32"/>
          <w:lang w:val="zh-CN"/>
        </w:rPr>
        <w:t>全口径</w:t>
      </w:r>
      <w:r>
        <w:rPr>
          <w:rFonts w:ascii="仿宋_GB2312" w:eastAsia="仿宋_GB2312" w:hAnsiTheme="minorHAnsi" w:cs="宋体" w:hint="eastAsia"/>
          <w:kern w:val="0"/>
          <w:sz w:val="32"/>
          <w:szCs w:val="32"/>
          <w:lang w:val="zh-CN"/>
        </w:rPr>
        <w:t>平均工资</w:t>
      </w:r>
      <w:r w:rsidRPr="00031885">
        <w:rPr>
          <w:rFonts w:ascii="仿宋_GB2312" w:eastAsia="仿宋_GB2312" w:hint="eastAsia"/>
          <w:sz w:val="32"/>
          <w:szCs w:val="32"/>
        </w:rPr>
        <w:t>的60%确定缴费基数。</w:t>
      </w:r>
    </w:p>
    <w:p w:rsidR="007765B6" w:rsidRDefault="007765B6" w:rsidP="007765B6">
      <w:pPr>
        <w:spacing w:line="560" w:lineRule="exact"/>
        <w:ind w:firstLineChars="221" w:firstLine="707"/>
        <w:rPr>
          <w:rFonts w:ascii="黑体" w:eastAsia="黑体" w:hAnsi="黑体"/>
          <w:sz w:val="32"/>
          <w:szCs w:val="32"/>
        </w:rPr>
      </w:pPr>
      <w:r>
        <w:rPr>
          <w:rFonts w:ascii="黑体" w:eastAsia="黑体" w:hAnsi="黑体" w:hint="eastAsia"/>
          <w:sz w:val="32"/>
          <w:szCs w:val="32"/>
        </w:rPr>
        <w:t>四、缴费基数的核定</w:t>
      </w:r>
    </w:p>
    <w:p w:rsidR="007765B6" w:rsidRPr="00846600" w:rsidRDefault="007765B6" w:rsidP="007765B6">
      <w:pPr>
        <w:spacing w:line="560" w:lineRule="exact"/>
        <w:ind w:firstLineChars="221" w:firstLine="707"/>
        <w:jc w:val="left"/>
        <w:rPr>
          <w:rFonts w:ascii="宋体" w:hAnsi="Calibri"/>
          <w:sz w:val="32"/>
          <w:szCs w:val="32"/>
        </w:rPr>
      </w:pPr>
      <w:r w:rsidRPr="00846600">
        <w:rPr>
          <w:rFonts w:ascii="仿宋_GB2312" w:eastAsia="仿宋_GB2312" w:hAnsi="宋体" w:hint="eastAsia"/>
          <w:sz w:val="32"/>
          <w:szCs w:val="32"/>
        </w:rPr>
        <w:t>参保单位缴纳养老、失业、工伤三项社会保险费使用统</w:t>
      </w:r>
      <w:r w:rsidRPr="00846600">
        <w:rPr>
          <w:rFonts w:ascii="仿宋_GB2312" w:eastAsia="仿宋_GB2312" w:hAnsi="宋体" w:hint="eastAsia"/>
          <w:sz w:val="32"/>
          <w:szCs w:val="32"/>
        </w:rPr>
        <w:lastRenderedPageBreak/>
        <w:t>一的缴费基数，并实行统一征收。灵活就业人员缴纳养老保险费由本人选择适当的缴费基数，并实行统一征收。</w:t>
      </w:r>
    </w:p>
    <w:p w:rsidR="007765B6" w:rsidRDefault="007765B6" w:rsidP="007765B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（一）参保单位缴费基数核定</w:t>
      </w:r>
    </w:p>
    <w:p w:rsidR="007765B6" w:rsidRPr="00DA7285" w:rsidRDefault="007765B6" w:rsidP="007765B6">
      <w:pPr>
        <w:spacing w:line="560" w:lineRule="exact"/>
        <w:ind w:firstLineChars="200" w:firstLine="640"/>
        <w:rPr>
          <w:rFonts w:ascii="仿宋_GB2312" w:eastAsia="仿宋_GB2312" w:hAnsi="宋体"/>
          <w:sz w:val="32"/>
          <w:szCs w:val="32"/>
        </w:rPr>
      </w:pPr>
      <w:r w:rsidRPr="00DA7285">
        <w:rPr>
          <w:rFonts w:ascii="仿宋_GB2312" w:eastAsia="仿宋_GB2312" w:hAnsi="宋体" w:hint="eastAsia"/>
          <w:sz w:val="32"/>
          <w:szCs w:val="32"/>
        </w:rPr>
        <w:t>参保单位申报缴费基数后，社会保险经办机构按缴费基数保底封顶有关规定予以核定。职工本人月平均工资低于</w:t>
      </w: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60%的，按</w:t>
      </w: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的60%缴费；超过</w:t>
      </w: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300%的，按</w:t>
      </w: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的300%缴费，超过部分不计入缴费基数，也不作为计发社会保险待遇的基数。</w:t>
      </w:r>
    </w:p>
    <w:p w:rsidR="007765B6" w:rsidRPr="00DA7285" w:rsidRDefault="007765B6" w:rsidP="007765B6">
      <w:pPr>
        <w:autoSpaceDE w:val="0"/>
        <w:autoSpaceDN w:val="0"/>
        <w:adjustRightInd w:val="0"/>
        <w:spacing w:line="560" w:lineRule="exact"/>
        <w:ind w:firstLineChars="200" w:firstLine="640"/>
        <w:rPr>
          <w:rFonts w:ascii="仿宋_GB2312" w:eastAsia="仿宋_GB2312" w:hAnsi="宋体"/>
          <w:sz w:val="32"/>
          <w:szCs w:val="32"/>
        </w:rPr>
      </w:pP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未公布前，暂用上一年度使用的</w:t>
      </w:r>
      <w:r>
        <w:rPr>
          <w:rFonts w:eastAsia="仿宋_GB2312" w:hint="eastAsia"/>
          <w:sz w:val="32"/>
          <w:szCs w:val="32"/>
        </w:rPr>
        <w:t>省全口径平均工资</w:t>
      </w:r>
      <w:r w:rsidRPr="00DA7285">
        <w:rPr>
          <w:rFonts w:ascii="仿宋_GB2312" w:eastAsia="仿宋_GB2312" w:hAnsi="宋体" w:hint="eastAsia"/>
          <w:sz w:val="32"/>
          <w:szCs w:val="32"/>
        </w:rPr>
        <w:t>进行保底封顶，缴纳社会保险费。</w:t>
      </w:r>
    </w:p>
    <w:p w:rsidR="007765B6" w:rsidRPr="00DA7285" w:rsidRDefault="007765B6" w:rsidP="007765B6">
      <w:pPr>
        <w:autoSpaceDE w:val="0"/>
        <w:autoSpaceDN w:val="0"/>
        <w:adjustRightInd w:val="0"/>
        <w:spacing w:line="560" w:lineRule="exact"/>
        <w:ind w:firstLineChars="200" w:firstLine="640"/>
        <w:rPr>
          <w:rFonts w:ascii="仿宋_GB2312" w:eastAsia="仿宋_GB2312" w:hAnsi="宋体"/>
          <w:sz w:val="32"/>
          <w:szCs w:val="32"/>
        </w:rPr>
      </w:pP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公布后，统一使用公布的</w:t>
      </w:r>
      <w:r w:rsidRPr="00DA7285">
        <w:rPr>
          <w:rFonts w:ascii="仿宋_GB2312" w:eastAsia="仿宋_GB2312" w:hint="eastAsia"/>
          <w:sz w:val="32"/>
          <w:szCs w:val="32"/>
        </w:rPr>
        <w:t>上年度</w:t>
      </w:r>
      <w:r>
        <w:rPr>
          <w:rFonts w:eastAsia="仿宋_GB2312" w:hint="eastAsia"/>
          <w:sz w:val="32"/>
          <w:szCs w:val="32"/>
        </w:rPr>
        <w:t>省全口径平均工资</w:t>
      </w:r>
      <w:r w:rsidRPr="00DA7285">
        <w:rPr>
          <w:rFonts w:ascii="仿宋_GB2312" w:eastAsia="仿宋_GB2312" w:hAnsi="宋体" w:hint="eastAsia"/>
          <w:sz w:val="32"/>
          <w:szCs w:val="32"/>
        </w:rPr>
        <w:t>重新保底封顶核定缴费基数，并对缴费差额统一进行补收。</w:t>
      </w:r>
    </w:p>
    <w:p w:rsidR="007765B6" w:rsidRDefault="007765B6" w:rsidP="007765B6">
      <w:pPr>
        <w:spacing w:line="560" w:lineRule="exact"/>
        <w:ind w:firstLineChars="221" w:firstLine="707"/>
        <w:rPr>
          <w:rFonts w:ascii="楷体_GB2312" w:eastAsia="楷体_GB2312" w:hAnsi="Calibri"/>
          <w:sz w:val="32"/>
          <w:szCs w:val="32"/>
        </w:rPr>
      </w:pPr>
      <w:r>
        <w:rPr>
          <w:rFonts w:ascii="楷体_GB2312" w:eastAsia="楷体_GB2312" w:hint="eastAsia"/>
          <w:sz w:val="32"/>
          <w:szCs w:val="32"/>
        </w:rPr>
        <w:t>（二）灵活就业人员</w:t>
      </w:r>
      <w:r>
        <w:rPr>
          <w:rFonts w:ascii="楷体_GB2312" w:eastAsia="楷体_GB2312" w:hAnsi="宋体" w:hint="eastAsia"/>
          <w:sz w:val="32"/>
          <w:szCs w:val="32"/>
        </w:rPr>
        <w:t>缴费基数核定</w:t>
      </w:r>
    </w:p>
    <w:p w:rsidR="007765B6" w:rsidRPr="00EC4DC1" w:rsidRDefault="007765B6" w:rsidP="007765B6">
      <w:pPr>
        <w:spacing w:line="560" w:lineRule="exact"/>
        <w:ind w:firstLineChars="221" w:firstLine="707"/>
        <w:rPr>
          <w:rFonts w:ascii="仿宋_GB2312" w:eastAsia="仿宋_GB2312"/>
          <w:sz w:val="32"/>
          <w:szCs w:val="32"/>
        </w:rPr>
      </w:pPr>
      <w:r>
        <w:rPr>
          <w:rFonts w:ascii="仿宋_GB2312" w:eastAsia="仿宋_GB2312" w:hint="eastAsia"/>
          <w:sz w:val="32"/>
          <w:szCs w:val="32"/>
        </w:rPr>
        <w:t>灵活就业人员根据申报的</w:t>
      </w:r>
      <w:r w:rsidRPr="00EC4DC1">
        <w:rPr>
          <w:rFonts w:ascii="仿宋_GB2312" w:eastAsia="仿宋_GB2312" w:hint="eastAsia"/>
          <w:sz w:val="32"/>
          <w:szCs w:val="32"/>
        </w:rPr>
        <w:t>缴费基数</w:t>
      </w:r>
      <w:r>
        <w:rPr>
          <w:rFonts w:ascii="仿宋_GB2312" w:eastAsia="仿宋_GB2312" w:hint="eastAsia"/>
          <w:sz w:val="32"/>
          <w:szCs w:val="32"/>
        </w:rPr>
        <w:t>或缴费基数</w:t>
      </w:r>
      <w:r w:rsidRPr="00EC4DC1">
        <w:rPr>
          <w:rFonts w:ascii="仿宋_GB2312" w:eastAsia="仿宋_GB2312" w:hint="eastAsia"/>
          <w:sz w:val="32"/>
          <w:szCs w:val="32"/>
        </w:rPr>
        <w:t>比例档次，暂用上一年度使用的</w:t>
      </w:r>
      <w:r>
        <w:rPr>
          <w:rFonts w:eastAsia="仿宋_GB2312" w:hint="eastAsia"/>
          <w:sz w:val="32"/>
          <w:szCs w:val="32"/>
        </w:rPr>
        <w:t>省全口径平均工资</w:t>
      </w:r>
      <w:r w:rsidRPr="00EC4DC1">
        <w:rPr>
          <w:rFonts w:ascii="仿宋_GB2312" w:eastAsia="仿宋_GB2312" w:hAnsi="宋体" w:hint="eastAsia"/>
          <w:sz w:val="32"/>
          <w:szCs w:val="32"/>
        </w:rPr>
        <w:t>核定</w:t>
      </w:r>
      <w:r w:rsidRPr="00EC4DC1">
        <w:rPr>
          <w:rFonts w:ascii="仿宋_GB2312" w:eastAsia="仿宋_GB2312" w:hint="eastAsia"/>
          <w:sz w:val="32"/>
          <w:szCs w:val="32"/>
        </w:rPr>
        <w:t>缴费基数，缴纳社会保险费。</w:t>
      </w:r>
    </w:p>
    <w:p w:rsidR="007765B6" w:rsidRPr="00EC4DC1" w:rsidRDefault="007765B6" w:rsidP="007765B6">
      <w:pPr>
        <w:spacing w:line="560" w:lineRule="exact"/>
        <w:ind w:firstLineChars="221" w:firstLine="707"/>
        <w:rPr>
          <w:rFonts w:ascii="仿宋_GB2312" w:eastAsia="仿宋_GB2312" w:hAnsi="宋体"/>
          <w:sz w:val="32"/>
          <w:szCs w:val="32"/>
        </w:rPr>
      </w:pPr>
      <w:r w:rsidRPr="00EC4DC1">
        <w:rPr>
          <w:rFonts w:ascii="仿宋_GB2312" w:eastAsia="仿宋_GB2312" w:hint="eastAsia"/>
          <w:sz w:val="32"/>
          <w:szCs w:val="32"/>
        </w:rPr>
        <w:t>上年度</w:t>
      </w:r>
      <w:r>
        <w:rPr>
          <w:rFonts w:eastAsia="仿宋_GB2312" w:hint="eastAsia"/>
          <w:sz w:val="32"/>
          <w:szCs w:val="32"/>
        </w:rPr>
        <w:t>省全口径平均工资</w:t>
      </w:r>
      <w:r w:rsidRPr="00EC4DC1">
        <w:rPr>
          <w:rFonts w:ascii="仿宋_GB2312" w:eastAsia="仿宋_GB2312" w:hAnsi="宋体" w:hint="eastAsia"/>
          <w:sz w:val="32"/>
          <w:szCs w:val="32"/>
        </w:rPr>
        <w:t>公布后，统一使用公布的</w:t>
      </w:r>
      <w:r w:rsidRPr="00EC4DC1">
        <w:rPr>
          <w:rFonts w:ascii="仿宋_GB2312" w:eastAsia="仿宋_GB2312" w:hint="eastAsia"/>
          <w:sz w:val="32"/>
          <w:szCs w:val="32"/>
        </w:rPr>
        <w:t>上年度</w:t>
      </w:r>
      <w:r>
        <w:rPr>
          <w:rFonts w:eastAsia="仿宋_GB2312" w:hint="eastAsia"/>
          <w:sz w:val="32"/>
          <w:szCs w:val="32"/>
        </w:rPr>
        <w:t>省全口径平均工资</w:t>
      </w:r>
      <w:r>
        <w:rPr>
          <w:rFonts w:ascii="仿宋_GB2312" w:eastAsia="仿宋_GB2312" w:hAnsi="宋体" w:hint="eastAsia"/>
          <w:sz w:val="32"/>
          <w:szCs w:val="32"/>
        </w:rPr>
        <w:t>重新核定缴费基数，并对缴费差额统一进行补收</w:t>
      </w:r>
      <w:r w:rsidRPr="00EC4DC1">
        <w:rPr>
          <w:rFonts w:ascii="仿宋_GB2312" w:eastAsia="仿宋_GB2312" w:hAnsi="宋体" w:hint="eastAsia"/>
          <w:sz w:val="32"/>
          <w:szCs w:val="32"/>
        </w:rPr>
        <w:t>。</w:t>
      </w:r>
    </w:p>
    <w:p w:rsidR="007765B6" w:rsidRDefault="007765B6" w:rsidP="007765B6">
      <w:pPr>
        <w:spacing w:line="560" w:lineRule="exact"/>
        <w:ind w:firstLine="645"/>
        <w:rPr>
          <w:rFonts w:ascii="楷体_GB2312" w:eastAsia="楷体_GB2312" w:hAnsi="宋体"/>
          <w:sz w:val="32"/>
          <w:szCs w:val="32"/>
        </w:rPr>
      </w:pPr>
      <w:r>
        <w:rPr>
          <w:rFonts w:ascii="楷体_GB2312" w:eastAsia="楷体_GB2312" w:hAnsi="宋体" w:hint="eastAsia"/>
          <w:sz w:val="32"/>
          <w:szCs w:val="32"/>
        </w:rPr>
        <w:t>（三）延长缴费的缴费基数核定</w:t>
      </w:r>
    </w:p>
    <w:p w:rsidR="007765B6" w:rsidRDefault="007765B6" w:rsidP="007765B6">
      <w:pPr>
        <w:spacing w:line="560" w:lineRule="exact"/>
        <w:ind w:firstLine="645"/>
        <w:rPr>
          <w:rFonts w:ascii="仿宋_GB2312" w:eastAsia="仿宋_GB2312" w:hAnsi="宋体"/>
          <w:sz w:val="32"/>
          <w:szCs w:val="32"/>
        </w:rPr>
      </w:pPr>
      <w:r>
        <w:rPr>
          <w:rFonts w:ascii="仿宋_GB2312" w:eastAsia="仿宋_GB2312" w:hAnsi="宋体" w:hint="eastAsia"/>
          <w:sz w:val="32"/>
          <w:szCs w:val="32"/>
        </w:rPr>
        <w:t>参保人员达到法定退休年龄时基本养老保险累计缴费年限不满十五年，以青岛市为待遇领取地，申请延长缴费的，</w:t>
      </w:r>
      <w:r>
        <w:rPr>
          <w:rFonts w:ascii="仿宋_GB2312" w:eastAsia="仿宋_GB2312" w:hAnsi="宋体" w:hint="eastAsia"/>
          <w:sz w:val="32"/>
          <w:szCs w:val="32"/>
        </w:rPr>
        <w:lastRenderedPageBreak/>
        <w:t>延长缴费期间按青岛市灵活就业人员参保缴费有关规定确定缴费基数。</w:t>
      </w:r>
    </w:p>
    <w:p w:rsidR="007765B6" w:rsidRDefault="007765B6" w:rsidP="007765B6">
      <w:pPr>
        <w:spacing w:line="560" w:lineRule="exact"/>
        <w:ind w:firstLineChars="221" w:firstLine="707"/>
        <w:rPr>
          <w:rFonts w:ascii="黑体" w:eastAsia="黑体" w:hAnsi="黑体"/>
          <w:sz w:val="32"/>
          <w:szCs w:val="32"/>
        </w:rPr>
      </w:pPr>
      <w:r>
        <w:rPr>
          <w:rFonts w:ascii="黑体" w:eastAsia="黑体" w:hAnsi="黑体" w:hint="eastAsia"/>
          <w:sz w:val="32"/>
          <w:szCs w:val="32"/>
        </w:rPr>
        <w:t>五、其他问题</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一）社会保险费缴费基数申报核定工作时间短、任务重，为保证年度社会保险工作有一个良好的开端，各单位要加强领导，周密组织，重点落实好个人签字和单位公示环节，按照本通知规定全面做好缴费基数的申报核定工作，申报材料要留存备查。</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（二）社会保险经办机构应认真做好申报材料受理、数据维护和信息导入等工作。经审核，申报材料不全、未按规定签字确认以及没有按规定公示的，应要求参保单位及时按规定补充齐备。</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（三）参保单位少报、虚报缴费基数的，其职工有权向社会保险经办机构举报、投诉。</w:t>
      </w:r>
    </w:p>
    <w:p w:rsidR="007765B6" w:rsidRPr="001A4EA2" w:rsidRDefault="007765B6" w:rsidP="007765B6">
      <w:pPr>
        <w:spacing w:line="560" w:lineRule="exact"/>
        <w:ind w:leftChars="334" w:left="1661" w:hangingChars="300" w:hanging="960"/>
        <w:rPr>
          <w:rFonts w:ascii="仿宋_GB2312" w:eastAsia="仿宋_GB2312" w:hAnsi="宋体"/>
          <w:sz w:val="32"/>
          <w:szCs w:val="32"/>
        </w:rPr>
      </w:pPr>
      <w:r>
        <w:rPr>
          <w:rFonts w:ascii="仿宋_GB2312" w:eastAsia="仿宋_GB2312" w:hAnsi="宋体" w:hint="eastAsia"/>
          <w:sz w:val="32"/>
          <w:szCs w:val="32"/>
        </w:rPr>
        <w:t>附件：</w:t>
      </w:r>
      <w:r w:rsidRPr="001A4EA2">
        <w:rPr>
          <w:rFonts w:ascii="仿宋_GB2312" w:eastAsia="仿宋_GB2312" w:hAnsi="宋体" w:hint="eastAsia"/>
          <w:sz w:val="32"/>
          <w:szCs w:val="32"/>
        </w:rPr>
        <w:t>参保职工社会保险</w:t>
      </w:r>
      <w:r>
        <w:rPr>
          <w:rFonts w:ascii="仿宋_GB2312" w:eastAsia="仿宋_GB2312" w:hAnsi="宋体" w:hint="eastAsia"/>
          <w:sz w:val="32"/>
          <w:szCs w:val="32"/>
        </w:rPr>
        <w:t>费</w:t>
      </w:r>
      <w:r w:rsidRPr="001A4EA2">
        <w:rPr>
          <w:rFonts w:ascii="仿宋_GB2312" w:eastAsia="仿宋_GB2312" w:hAnsi="宋体" w:hint="eastAsia"/>
          <w:sz w:val="32"/>
          <w:szCs w:val="32"/>
        </w:rPr>
        <w:t>缴费基数申报表及公示花名册</w:t>
      </w:r>
    </w:p>
    <w:p w:rsidR="007765B6" w:rsidRDefault="007765B6" w:rsidP="007765B6">
      <w:pPr>
        <w:spacing w:line="560" w:lineRule="exact"/>
        <w:ind w:firstLineChars="221" w:firstLine="707"/>
        <w:rPr>
          <w:rFonts w:ascii="仿宋_GB2312" w:eastAsia="仿宋_GB2312" w:hAnsi="宋体"/>
          <w:sz w:val="32"/>
          <w:szCs w:val="32"/>
        </w:rPr>
      </w:pPr>
    </w:p>
    <w:p w:rsidR="007765B6" w:rsidRDefault="007765B6" w:rsidP="007765B6">
      <w:pPr>
        <w:spacing w:line="560" w:lineRule="exact"/>
        <w:ind w:firstLineChars="221" w:firstLine="707"/>
        <w:rPr>
          <w:rFonts w:ascii="仿宋_GB2312" w:eastAsia="仿宋_GB2312" w:hAnsi="宋体"/>
          <w:sz w:val="32"/>
          <w:szCs w:val="32"/>
        </w:rPr>
      </w:pPr>
    </w:p>
    <w:p w:rsidR="007765B6" w:rsidRDefault="007765B6" w:rsidP="007765B6">
      <w:pPr>
        <w:spacing w:line="560" w:lineRule="exact"/>
        <w:ind w:firstLineChars="221" w:firstLine="707"/>
        <w:rPr>
          <w:rFonts w:ascii="仿宋_GB2312" w:eastAsia="仿宋_GB2312" w:hAnsi="宋体"/>
          <w:sz w:val="32"/>
          <w:szCs w:val="32"/>
        </w:rPr>
      </w:pP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 xml:space="preserve">                     青岛市人力资源和社会保障局</w:t>
      </w:r>
    </w:p>
    <w:p w:rsidR="007765B6" w:rsidRDefault="007765B6" w:rsidP="007765B6">
      <w:pPr>
        <w:spacing w:line="560" w:lineRule="exact"/>
        <w:ind w:firstLineChars="221" w:firstLine="707"/>
        <w:rPr>
          <w:rFonts w:ascii="仿宋_GB2312" w:eastAsia="仿宋_GB2312" w:hAnsi="宋体"/>
          <w:sz w:val="32"/>
          <w:szCs w:val="32"/>
        </w:rPr>
      </w:pPr>
      <w:r>
        <w:rPr>
          <w:rFonts w:ascii="仿宋_GB2312" w:eastAsia="仿宋_GB2312" w:hAnsi="宋体" w:hint="eastAsia"/>
          <w:sz w:val="32"/>
          <w:szCs w:val="32"/>
        </w:rPr>
        <w:t xml:space="preserve">                               年  月  日</w:t>
      </w:r>
    </w:p>
    <w:p w:rsidR="007765B6" w:rsidRPr="005810E9" w:rsidRDefault="007765B6" w:rsidP="007765B6">
      <w:pPr>
        <w:spacing w:line="560" w:lineRule="exact"/>
        <w:ind w:firstLineChars="221" w:firstLine="707"/>
        <w:rPr>
          <w:rFonts w:ascii="仿宋_GB2312" w:eastAsia="仿宋_GB2312" w:hAnsi="宋体"/>
          <w:sz w:val="32"/>
          <w:szCs w:val="32"/>
        </w:rPr>
      </w:pPr>
    </w:p>
    <w:p w:rsidR="007765B6" w:rsidRDefault="007765B6" w:rsidP="007765B6">
      <w:pPr>
        <w:spacing w:line="560" w:lineRule="exact"/>
        <w:ind w:firstLineChars="221" w:firstLine="707"/>
        <w:rPr>
          <w:rFonts w:ascii="仿宋_GB2312" w:eastAsia="仿宋_GB2312" w:hAnsi="宋体"/>
          <w:sz w:val="32"/>
          <w:szCs w:val="32"/>
        </w:rPr>
      </w:pPr>
    </w:p>
    <w:p w:rsidR="007765B6" w:rsidRDefault="007765B6" w:rsidP="007765B6">
      <w:pPr>
        <w:spacing w:line="560" w:lineRule="exact"/>
        <w:ind w:firstLineChars="221" w:firstLine="707"/>
        <w:rPr>
          <w:rFonts w:ascii="仿宋_GB2312" w:eastAsia="仿宋_GB2312" w:hAnsi="宋体"/>
          <w:sz w:val="32"/>
          <w:szCs w:val="32"/>
        </w:rPr>
      </w:pPr>
    </w:p>
    <w:tbl>
      <w:tblPr>
        <w:tblW w:w="10425" w:type="dxa"/>
        <w:jc w:val="center"/>
        <w:tblLook w:val="0000"/>
      </w:tblPr>
      <w:tblGrid>
        <w:gridCol w:w="1285"/>
        <w:gridCol w:w="1600"/>
        <w:gridCol w:w="138"/>
        <w:gridCol w:w="1042"/>
        <w:gridCol w:w="1503"/>
        <w:gridCol w:w="697"/>
        <w:gridCol w:w="743"/>
        <w:gridCol w:w="797"/>
        <w:gridCol w:w="438"/>
        <w:gridCol w:w="1102"/>
        <w:gridCol w:w="1080"/>
      </w:tblGrid>
      <w:tr w:rsidR="007765B6" w:rsidTr="00AE758E">
        <w:trPr>
          <w:trHeight w:val="1156"/>
          <w:jc w:val="center"/>
        </w:trPr>
        <w:tc>
          <w:tcPr>
            <w:tcW w:w="10425" w:type="dxa"/>
            <w:gridSpan w:val="11"/>
            <w:vAlign w:val="center"/>
          </w:tcPr>
          <w:p w:rsidR="007765B6" w:rsidRDefault="007765B6" w:rsidP="00AE758E">
            <w:pPr>
              <w:widowControl/>
              <w:spacing w:line="420" w:lineRule="exact"/>
              <w:ind w:left="803" w:hangingChars="251" w:hanging="803"/>
              <w:jc w:val="left"/>
              <w:rPr>
                <w:rFonts w:ascii="黑体" w:eastAsia="黑体" w:hAnsi="宋体" w:cs="宋体"/>
                <w:bCs/>
                <w:kern w:val="0"/>
                <w:sz w:val="32"/>
                <w:szCs w:val="32"/>
              </w:rPr>
            </w:pPr>
            <w:r w:rsidRPr="001A4EA2">
              <w:rPr>
                <w:rFonts w:ascii="黑体" w:eastAsia="黑体" w:hAnsi="宋体" w:cs="宋体" w:hint="eastAsia"/>
                <w:bCs/>
                <w:kern w:val="0"/>
                <w:sz w:val="32"/>
                <w:szCs w:val="32"/>
              </w:rPr>
              <w:lastRenderedPageBreak/>
              <w:t>附件</w:t>
            </w:r>
          </w:p>
          <w:p w:rsidR="007765B6" w:rsidRDefault="007765B6" w:rsidP="00AE758E">
            <w:pPr>
              <w:widowControl/>
              <w:spacing w:line="420" w:lineRule="exact"/>
              <w:ind w:left="806" w:hangingChars="251" w:hanging="806"/>
              <w:jc w:val="center"/>
              <w:rPr>
                <w:rFonts w:ascii="宋体" w:hAnsi="宋体" w:cs="宋体"/>
                <w:b/>
                <w:bCs/>
                <w:kern w:val="0"/>
                <w:sz w:val="32"/>
                <w:szCs w:val="32"/>
              </w:rPr>
            </w:pPr>
            <w:r>
              <w:rPr>
                <w:rFonts w:ascii="宋体" w:hAnsi="宋体" w:cs="宋体" w:hint="eastAsia"/>
                <w:b/>
                <w:bCs/>
                <w:kern w:val="0"/>
                <w:sz w:val="32"/>
                <w:szCs w:val="32"/>
              </w:rPr>
              <w:t>参保职工社会保险费缴费基数</w:t>
            </w:r>
          </w:p>
          <w:p w:rsidR="007765B6" w:rsidRDefault="007765B6" w:rsidP="00AE758E">
            <w:pPr>
              <w:widowControl/>
              <w:spacing w:line="420" w:lineRule="exact"/>
              <w:ind w:left="806" w:hangingChars="251" w:hanging="806"/>
              <w:jc w:val="center"/>
              <w:rPr>
                <w:rFonts w:ascii="宋体" w:hAnsi="宋体" w:cs="宋体"/>
                <w:b/>
                <w:bCs/>
                <w:kern w:val="0"/>
                <w:sz w:val="40"/>
                <w:szCs w:val="40"/>
              </w:rPr>
            </w:pPr>
            <w:r>
              <w:rPr>
                <w:rFonts w:ascii="宋体" w:hAnsi="宋体" w:cs="宋体" w:hint="eastAsia"/>
                <w:b/>
                <w:bCs/>
                <w:kern w:val="0"/>
                <w:sz w:val="32"/>
                <w:szCs w:val="32"/>
              </w:rPr>
              <w:t>申报表及公示花名册</w:t>
            </w:r>
          </w:p>
        </w:tc>
      </w:tr>
      <w:tr w:rsidR="007765B6" w:rsidTr="00AE758E">
        <w:trPr>
          <w:trHeight w:val="330"/>
          <w:jc w:val="center"/>
        </w:trPr>
        <w:tc>
          <w:tcPr>
            <w:tcW w:w="10425" w:type="dxa"/>
            <w:gridSpan w:val="11"/>
            <w:vMerge w:val="restart"/>
            <w:vAlign w:val="center"/>
          </w:tcPr>
          <w:p w:rsidR="007765B6" w:rsidRDefault="007765B6" w:rsidP="00AE758E">
            <w:pPr>
              <w:widowControl/>
              <w:rPr>
                <w:rFonts w:ascii="宋体" w:hAnsi="宋体" w:cs="宋体"/>
                <w:kern w:val="0"/>
                <w:sz w:val="20"/>
                <w:szCs w:val="20"/>
              </w:rPr>
            </w:pPr>
            <w:r>
              <w:rPr>
                <w:rFonts w:ascii="宋体" w:hAnsi="宋体" w:cs="宋体" w:hint="eastAsia"/>
                <w:kern w:val="0"/>
                <w:sz w:val="20"/>
                <w:szCs w:val="20"/>
              </w:rPr>
              <w:t xml:space="preserve">    我单位按照社会保险有关规定，申报年度参保职工缴费基数，本花名册填报信息经参保职工本人签字确认，并按《山东省人民政府关于印发山东省完善企业职工基本养老保险制度实施意见的通知》（鲁政发【2006】92号）有关规定在我单位显著位置公示5天以上，没有任何问题，能够保证本花名册申报情况真实有效。若因我单位违反规定申报虚假信息造成不良后果，由我单位承担全部责任。</w:t>
            </w:r>
          </w:p>
        </w:tc>
      </w:tr>
      <w:tr w:rsidR="007765B6" w:rsidTr="00AE758E">
        <w:trPr>
          <w:trHeight w:val="690"/>
          <w:jc w:val="center"/>
        </w:trPr>
        <w:tc>
          <w:tcPr>
            <w:tcW w:w="0" w:type="auto"/>
            <w:gridSpan w:val="11"/>
            <w:vMerge/>
            <w:vAlign w:val="center"/>
          </w:tcPr>
          <w:p w:rsidR="007765B6" w:rsidRDefault="007765B6" w:rsidP="00AE758E">
            <w:pPr>
              <w:widowControl/>
              <w:jc w:val="left"/>
              <w:rPr>
                <w:rFonts w:ascii="宋体" w:hAnsi="宋体" w:cs="宋体"/>
                <w:kern w:val="0"/>
                <w:sz w:val="20"/>
                <w:szCs w:val="20"/>
              </w:rPr>
            </w:pPr>
          </w:p>
        </w:tc>
      </w:tr>
      <w:tr w:rsidR="007765B6" w:rsidTr="00AE758E">
        <w:trPr>
          <w:trHeight w:val="255"/>
          <w:jc w:val="center"/>
        </w:trPr>
        <w:tc>
          <w:tcPr>
            <w:tcW w:w="3023" w:type="dxa"/>
            <w:gridSpan w:val="3"/>
            <w:noWrap/>
            <w:vAlign w:val="bottom"/>
          </w:tcPr>
          <w:p w:rsidR="007765B6" w:rsidRDefault="007765B6" w:rsidP="00AE758E">
            <w:pPr>
              <w:widowControl/>
              <w:ind w:left="624" w:hanging="624"/>
              <w:jc w:val="left"/>
              <w:rPr>
                <w:rFonts w:ascii="宋体" w:hAnsi="宋体" w:cs="宋体"/>
                <w:kern w:val="0"/>
                <w:sz w:val="20"/>
                <w:szCs w:val="20"/>
              </w:rPr>
            </w:pPr>
            <w:r>
              <w:rPr>
                <w:rFonts w:ascii="宋体" w:hAnsi="宋体" w:cs="宋体" w:hint="eastAsia"/>
                <w:kern w:val="0"/>
                <w:sz w:val="20"/>
                <w:szCs w:val="20"/>
              </w:rPr>
              <w:t>单位名称（签章）：</w:t>
            </w:r>
          </w:p>
        </w:tc>
        <w:tc>
          <w:tcPr>
            <w:tcW w:w="2545" w:type="dxa"/>
            <w:gridSpan w:val="2"/>
            <w:noWrap/>
            <w:vAlign w:val="bottom"/>
          </w:tcPr>
          <w:p w:rsidR="007765B6" w:rsidRDefault="007765B6" w:rsidP="00AE758E">
            <w:pPr>
              <w:widowControl/>
              <w:jc w:val="left"/>
              <w:rPr>
                <w:rFonts w:ascii="宋体" w:hAnsi="宋体" w:cs="宋体"/>
                <w:color w:val="000000"/>
                <w:kern w:val="0"/>
                <w:sz w:val="20"/>
                <w:szCs w:val="20"/>
              </w:rPr>
            </w:pPr>
            <w:r>
              <w:rPr>
                <w:rFonts w:ascii="宋体" w:hAnsi="宋体" w:cs="宋体" w:hint="eastAsia"/>
                <w:color w:val="000000"/>
                <w:kern w:val="0"/>
                <w:sz w:val="20"/>
                <w:szCs w:val="20"/>
              </w:rPr>
              <w:t>工会（签章）：</w:t>
            </w:r>
          </w:p>
        </w:tc>
        <w:tc>
          <w:tcPr>
            <w:tcW w:w="1440" w:type="dxa"/>
            <w:gridSpan w:val="2"/>
            <w:noWrap/>
            <w:vAlign w:val="bottom"/>
          </w:tcPr>
          <w:p w:rsidR="007765B6" w:rsidRDefault="007765B6" w:rsidP="00AE758E">
            <w:pPr>
              <w:widowControl/>
              <w:jc w:val="left"/>
              <w:rPr>
                <w:rFonts w:ascii="宋体" w:hAnsi="宋体" w:cs="宋体"/>
                <w:kern w:val="0"/>
                <w:sz w:val="20"/>
                <w:szCs w:val="20"/>
              </w:rPr>
            </w:pPr>
            <w:r>
              <w:rPr>
                <w:rFonts w:ascii="宋体" w:hAnsi="宋体" w:cs="宋体" w:hint="eastAsia"/>
                <w:kern w:val="0"/>
                <w:sz w:val="20"/>
                <w:szCs w:val="20"/>
              </w:rPr>
              <w:t>单位编号：</w:t>
            </w:r>
          </w:p>
        </w:tc>
        <w:tc>
          <w:tcPr>
            <w:tcW w:w="1235" w:type="dxa"/>
            <w:gridSpan w:val="2"/>
            <w:noWrap/>
            <w:vAlign w:val="bottom"/>
          </w:tcPr>
          <w:p w:rsidR="007765B6" w:rsidRDefault="007765B6" w:rsidP="00AE758E">
            <w:pPr>
              <w:widowControl/>
              <w:jc w:val="left"/>
              <w:rPr>
                <w:rFonts w:ascii="宋体" w:hAnsi="宋体" w:cs="宋体"/>
                <w:kern w:val="0"/>
                <w:sz w:val="20"/>
                <w:szCs w:val="20"/>
              </w:rPr>
            </w:pPr>
          </w:p>
        </w:tc>
        <w:tc>
          <w:tcPr>
            <w:tcW w:w="2182" w:type="dxa"/>
            <w:gridSpan w:val="2"/>
            <w:noWrap/>
            <w:vAlign w:val="bottom"/>
          </w:tcPr>
          <w:p w:rsidR="007765B6" w:rsidRDefault="007765B6" w:rsidP="00AE758E">
            <w:pPr>
              <w:widowControl/>
              <w:jc w:val="left"/>
              <w:rPr>
                <w:rFonts w:ascii="宋体" w:hAnsi="宋体" w:cs="宋体"/>
                <w:kern w:val="0"/>
                <w:sz w:val="20"/>
                <w:szCs w:val="20"/>
              </w:rPr>
            </w:pPr>
            <w:r>
              <w:rPr>
                <w:rFonts w:ascii="宋体" w:hAnsi="宋体" w:cs="宋体" w:hint="eastAsia"/>
                <w:kern w:val="0"/>
                <w:sz w:val="20"/>
                <w:szCs w:val="20"/>
              </w:rPr>
              <w:t>所在区（市）：</w:t>
            </w:r>
          </w:p>
        </w:tc>
      </w:tr>
      <w:tr w:rsidR="007765B6" w:rsidTr="00AE758E">
        <w:trPr>
          <w:trHeight w:val="499"/>
          <w:jc w:val="center"/>
        </w:trPr>
        <w:tc>
          <w:tcPr>
            <w:tcW w:w="1285" w:type="dxa"/>
            <w:tcBorders>
              <w:top w:val="single" w:sz="8" w:space="0" w:color="auto"/>
              <w:left w:val="single" w:sz="8" w:space="0" w:color="auto"/>
              <w:bottom w:val="single" w:sz="4" w:space="0" w:color="auto"/>
              <w:right w:val="single" w:sz="4" w:space="0" w:color="auto"/>
            </w:tcBorders>
            <w:vAlign w:val="center"/>
          </w:tcPr>
          <w:p w:rsidR="007765B6" w:rsidRDefault="007765B6" w:rsidP="00AE758E">
            <w:pPr>
              <w:widowControl/>
              <w:ind w:leftChars="-130" w:left="-273"/>
              <w:jc w:val="center"/>
              <w:rPr>
                <w:rFonts w:ascii="宋体" w:hAnsi="宋体" w:cs="宋体"/>
                <w:kern w:val="0"/>
                <w:sz w:val="24"/>
              </w:rPr>
            </w:pPr>
            <w:r>
              <w:rPr>
                <w:rFonts w:ascii="宋体" w:hAnsi="宋体" w:cs="宋体" w:hint="eastAsia"/>
                <w:kern w:val="0"/>
                <w:sz w:val="24"/>
              </w:rPr>
              <w:t xml:space="preserve"> 序号</w:t>
            </w:r>
          </w:p>
        </w:tc>
        <w:tc>
          <w:tcPr>
            <w:tcW w:w="1600" w:type="dxa"/>
            <w:tcBorders>
              <w:top w:val="single" w:sz="8" w:space="0" w:color="auto"/>
              <w:left w:val="nil"/>
              <w:bottom w:val="single" w:sz="4" w:space="0" w:color="auto"/>
              <w:right w:val="single" w:sz="4" w:space="0" w:color="auto"/>
            </w:tcBorders>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职工编号</w:t>
            </w:r>
          </w:p>
        </w:tc>
        <w:tc>
          <w:tcPr>
            <w:tcW w:w="1180" w:type="dxa"/>
            <w:gridSpan w:val="2"/>
            <w:tcBorders>
              <w:top w:val="single" w:sz="8" w:space="0" w:color="auto"/>
              <w:left w:val="nil"/>
              <w:bottom w:val="single" w:sz="4" w:space="0" w:color="auto"/>
              <w:right w:val="single" w:sz="4" w:space="0" w:color="auto"/>
            </w:tcBorders>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姓  名</w:t>
            </w:r>
          </w:p>
        </w:tc>
        <w:tc>
          <w:tcPr>
            <w:tcW w:w="2200" w:type="dxa"/>
            <w:gridSpan w:val="2"/>
            <w:tcBorders>
              <w:top w:val="single" w:sz="8" w:space="0" w:color="auto"/>
              <w:left w:val="nil"/>
              <w:bottom w:val="single" w:sz="4" w:space="0" w:color="auto"/>
              <w:right w:val="single" w:sz="4" w:space="0" w:color="auto"/>
            </w:tcBorders>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社会保障号码</w:t>
            </w:r>
          </w:p>
          <w:p w:rsidR="007765B6" w:rsidRDefault="007765B6" w:rsidP="00AE758E">
            <w:pPr>
              <w:widowControl/>
              <w:jc w:val="center"/>
              <w:rPr>
                <w:rFonts w:ascii="宋体" w:hAnsi="宋体" w:cs="宋体"/>
                <w:kern w:val="0"/>
                <w:sz w:val="24"/>
              </w:rPr>
            </w:pPr>
            <w:r>
              <w:rPr>
                <w:rFonts w:ascii="宋体" w:hAnsi="宋体" w:cs="宋体" w:hint="eastAsia"/>
                <w:kern w:val="0"/>
                <w:sz w:val="24"/>
              </w:rPr>
              <w:t>（证件号码）</w:t>
            </w:r>
          </w:p>
        </w:tc>
        <w:tc>
          <w:tcPr>
            <w:tcW w:w="1540" w:type="dxa"/>
            <w:gridSpan w:val="2"/>
            <w:tcBorders>
              <w:top w:val="single" w:sz="8" w:space="0" w:color="auto"/>
              <w:left w:val="nil"/>
              <w:bottom w:val="single" w:sz="4" w:space="0" w:color="auto"/>
              <w:right w:val="single" w:sz="4" w:space="0" w:color="auto"/>
            </w:tcBorders>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月平均工资</w:t>
            </w:r>
          </w:p>
        </w:tc>
        <w:tc>
          <w:tcPr>
            <w:tcW w:w="1540" w:type="dxa"/>
            <w:gridSpan w:val="2"/>
            <w:tcBorders>
              <w:top w:val="single" w:sz="8" w:space="0" w:color="auto"/>
              <w:left w:val="nil"/>
              <w:bottom w:val="single" w:sz="4" w:space="0" w:color="auto"/>
              <w:right w:val="single" w:sz="4" w:space="0" w:color="auto"/>
            </w:tcBorders>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本人签字</w:t>
            </w:r>
          </w:p>
        </w:tc>
        <w:tc>
          <w:tcPr>
            <w:tcW w:w="1080" w:type="dxa"/>
            <w:tcBorders>
              <w:top w:val="single" w:sz="8" w:space="0" w:color="auto"/>
              <w:left w:val="nil"/>
              <w:bottom w:val="single" w:sz="4" w:space="0" w:color="auto"/>
              <w:right w:val="single" w:sz="8" w:space="0" w:color="auto"/>
            </w:tcBorders>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备  注</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2</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3</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4</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5</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6</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7</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8</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9</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10</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11</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12</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13</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14</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15</w:t>
            </w:r>
          </w:p>
        </w:tc>
        <w:tc>
          <w:tcPr>
            <w:tcW w:w="1600" w:type="dxa"/>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18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4"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499"/>
          <w:jc w:val="center"/>
        </w:trPr>
        <w:tc>
          <w:tcPr>
            <w:tcW w:w="1285" w:type="dxa"/>
            <w:tcBorders>
              <w:top w:val="nil"/>
              <w:left w:val="single" w:sz="8" w:space="0" w:color="auto"/>
              <w:bottom w:val="single" w:sz="8"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600" w:type="dxa"/>
            <w:tcBorders>
              <w:top w:val="nil"/>
              <w:left w:val="nil"/>
              <w:bottom w:val="single" w:sz="8"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合计</w:t>
            </w:r>
          </w:p>
        </w:tc>
        <w:tc>
          <w:tcPr>
            <w:tcW w:w="1180" w:type="dxa"/>
            <w:gridSpan w:val="2"/>
            <w:tcBorders>
              <w:top w:val="nil"/>
              <w:left w:val="nil"/>
              <w:bottom w:val="single" w:sz="8"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2200" w:type="dxa"/>
            <w:gridSpan w:val="2"/>
            <w:tcBorders>
              <w:top w:val="nil"/>
              <w:left w:val="nil"/>
              <w:bottom w:val="single" w:sz="8"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540" w:type="dxa"/>
            <w:gridSpan w:val="2"/>
            <w:tcBorders>
              <w:top w:val="nil"/>
              <w:left w:val="nil"/>
              <w:bottom w:val="single" w:sz="8" w:space="0" w:color="auto"/>
              <w:right w:val="single" w:sz="4" w:space="0" w:color="auto"/>
            </w:tcBorders>
            <w:noWrap/>
            <w:vAlign w:val="center"/>
          </w:tcPr>
          <w:p w:rsidR="007765B6" w:rsidRDefault="007765B6" w:rsidP="00AE758E">
            <w:pPr>
              <w:widowControl/>
              <w:jc w:val="center"/>
              <w:rPr>
                <w:rFonts w:ascii="宋体" w:hAnsi="宋体" w:cs="宋体"/>
                <w:kern w:val="0"/>
                <w:sz w:val="24"/>
              </w:rPr>
            </w:pPr>
          </w:p>
        </w:tc>
        <w:tc>
          <w:tcPr>
            <w:tcW w:w="1540" w:type="dxa"/>
            <w:gridSpan w:val="2"/>
            <w:tcBorders>
              <w:top w:val="nil"/>
              <w:left w:val="nil"/>
              <w:bottom w:val="single" w:sz="8" w:space="0" w:color="auto"/>
              <w:right w:val="single" w:sz="4" w:space="0" w:color="auto"/>
            </w:tcBorders>
            <w:noWrap/>
            <w:vAlign w:val="center"/>
          </w:tcPr>
          <w:p w:rsidR="007765B6" w:rsidRDefault="007765B6" w:rsidP="00AE758E">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8" w:space="0" w:color="auto"/>
              <w:right w:val="single" w:sz="8" w:space="0" w:color="auto"/>
            </w:tcBorders>
            <w:noWrap/>
            <w:vAlign w:val="bottom"/>
          </w:tcPr>
          <w:p w:rsidR="007765B6" w:rsidRDefault="007765B6" w:rsidP="00AE758E">
            <w:pPr>
              <w:widowControl/>
              <w:jc w:val="left"/>
              <w:rPr>
                <w:rFonts w:ascii="宋体" w:hAnsi="宋体" w:cs="宋体"/>
                <w:kern w:val="0"/>
                <w:sz w:val="24"/>
              </w:rPr>
            </w:pPr>
            <w:r>
              <w:rPr>
                <w:rFonts w:ascii="宋体" w:hAnsi="宋体" w:cs="宋体" w:hint="eastAsia"/>
                <w:kern w:val="0"/>
                <w:sz w:val="24"/>
              </w:rPr>
              <w:t xml:space="preserve">　</w:t>
            </w:r>
          </w:p>
        </w:tc>
      </w:tr>
      <w:tr w:rsidR="007765B6" w:rsidTr="00AE758E">
        <w:trPr>
          <w:trHeight w:val="270"/>
          <w:jc w:val="center"/>
        </w:trPr>
        <w:tc>
          <w:tcPr>
            <w:tcW w:w="2885" w:type="dxa"/>
            <w:gridSpan w:val="2"/>
            <w:noWrap/>
            <w:vAlign w:val="bottom"/>
          </w:tcPr>
          <w:p w:rsidR="007765B6" w:rsidRDefault="007765B6" w:rsidP="00AE758E">
            <w:pPr>
              <w:widowControl/>
              <w:jc w:val="left"/>
              <w:rPr>
                <w:rFonts w:ascii="宋体" w:hAnsi="宋体" w:cs="宋体"/>
                <w:kern w:val="0"/>
                <w:sz w:val="22"/>
              </w:rPr>
            </w:pPr>
            <w:r>
              <w:rPr>
                <w:rFonts w:ascii="宋体" w:hAnsi="宋体" w:cs="宋体" w:hint="eastAsia"/>
                <w:kern w:val="0"/>
                <w:sz w:val="22"/>
              </w:rPr>
              <w:t>单位负责人：</w:t>
            </w:r>
          </w:p>
        </w:tc>
        <w:tc>
          <w:tcPr>
            <w:tcW w:w="1180" w:type="dxa"/>
            <w:gridSpan w:val="2"/>
            <w:noWrap/>
            <w:vAlign w:val="bottom"/>
          </w:tcPr>
          <w:p w:rsidR="007765B6" w:rsidRDefault="007765B6" w:rsidP="00AE758E">
            <w:pPr>
              <w:widowControl/>
              <w:jc w:val="left"/>
              <w:rPr>
                <w:rFonts w:ascii="宋体" w:hAnsi="宋体" w:cs="宋体"/>
                <w:kern w:val="0"/>
                <w:sz w:val="22"/>
              </w:rPr>
            </w:pPr>
          </w:p>
        </w:tc>
        <w:tc>
          <w:tcPr>
            <w:tcW w:w="2200" w:type="dxa"/>
            <w:gridSpan w:val="2"/>
            <w:noWrap/>
            <w:vAlign w:val="bottom"/>
          </w:tcPr>
          <w:p w:rsidR="007765B6" w:rsidRDefault="007765B6" w:rsidP="00AE758E">
            <w:pPr>
              <w:widowControl/>
              <w:jc w:val="left"/>
              <w:rPr>
                <w:rFonts w:ascii="宋体" w:hAnsi="宋体" w:cs="宋体"/>
                <w:kern w:val="0"/>
                <w:sz w:val="22"/>
              </w:rPr>
            </w:pPr>
            <w:r>
              <w:rPr>
                <w:rFonts w:ascii="宋体" w:hAnsi="宋体" w:cs="宋体" w:hint="eastAsia"/>
                <w:kern w:val="0"/>
                <w:sz w:val="22"/>
              </w:rPr>
              <w:t>工会负责人：</w:t>
            </w:r>
          </w:p>
        </w:tc>
        <w:tc>
          <w:tcPr>
            <w:tcW w:w="1540" w:type="dxa"/>
            <w:gridSpan w:val="2"/>
            <w:noWrap/>
            <w:vAlign w:val="bottom"/>
          </w:tcPr>
          <w:p w:rsidR="007765B6" w:rsidRDefault="007765B6" w:rsidP="00AE758E">
            <w:pPr>
              <w:widowControl/>
              <w:jc w:val="left"/>
              <w:rPr>
                <w:rFonts w:ascii="宋体" w:hAnsi="宋体" w:cs="宋体"/>
                <w:kern w:val="0"/>
                <w:sz w:val="22"/>
              </w:rPr>
            </w:pPr>
            <w:r>
              <w:rPr>
                <w:rFonts w:ascii="宋体" w:hAnsi="宋体" w:cs="宋体" w:hint="eastAsia"/>
                <w:kern w:val="0"/>
                <w:sz w:val="22"/>
              </w:rPr>
              <w:t>填报人：</w:t>
            </w:r>
          </w:p>
        </w:tc>
        <w:tc>
          <w:tcPr>
            <w:tcW w:w="2620" w:type="dxa"/>
            <w:gridSpan w:val="3"/>
            <w:tcBorders>
              <w:top w:val="single" w:sz="8" w:space="0" w:color="auto"/>
              <w:left w:val="nil"/>
              <w:bottom w:val="nil"/>
              <w:right w:val="nil"/>
            </w:tcBorders>
            <w:noWrap/>
            <w:vAlign w:val="bottom"/>
          </w:tcPr>
          <w:p w:rsidR="007765B6" w:rsidRDefault="007765B6" w:rsidP="00AE758E">
            <w:pPr>
              <w:widowControl/>
              <w:jc w:val="right"/>
              <w:rPr>
                <w:rFonts w:ascii="宋体" w:hAnsi="宋体" w:cs="宋体"/>
                <w:kern w:val="0"/>
                <w:sz w:val="22"/>
              </w:rPr>
            </w:pPr>
            <w:r>
              <w:rPr>
                <w:rFonts w:ascii="宋体" w:hAnsi="宋体" w:cs="宋体" w:hint="eastAsia"/>
                <w:kern w:val="0"/>
                <w:sz w:val="22"/>
              </w:rPr>
              <w:t>年   月   日</w:t>
            </w:r>
          </w:p>
        </w:tc>
      </w:tr>
      <w:tr w:rsidR="007765B6" w:rsidTr="00AE758E">
        <w:trPr>
          <w:trHeight w:val="585"/>
          <w:jc w:val="center"/>
        </w:trPr>
        <w:tc>
          <w:tcPr>
            <w:tcW w:w="10425" w:type="dxa"/>
            <w:gridSpan w:val="11"/>
            <w:vAlign w:val="bottom"/>
          </w:tcPr>
          <w:p w:rsidR="007765B6" w:rsidRDefault="007765B6" w:rsidP="00AE758E">
            <w:pPr>
              <w:widowControl/>
              <w:jc w:val="left"/>
              <w:rPr>
                <w:rFonts w:ascii="宋体" w:hAnsi="宋体" w:cs="宋体"/>
                <w:kern w:val="0"/>
                <w:sz w:val="22"/>
              </w:rPr>
            </w:pPr>
            <w:r>
              <w:rPr>
                <w:rFonts w:ascii="宋体" w:hAnsi="宋体" w:cs="宋体" w:hint="eastAsia"/>
                <w:kern w:val="0"/>
                <w:sz w:val="22"/>
              </w:rPr>
              <w:t xml:space="preserve">注：1.此表一式两份，企业与社会保险经办机构各一份；工资总额按月均填报，元以下部分四舍五入到元。                                                                                        </w:t>
            </w:r>
          </w:p>
        </w:tc>
      </w:tr>
      <w:tr w:rsidR="007765B6" w:rsidTr="00AE758E">
        <w:trPr>
          <w:trHeight w:val="840"/>
          <w:jc w:val="center"/>
        </w:trPr>
        <w:tc>
          <w:tcPr>
            <w:tcW w:w="10425" w:type="dxa"/>
            <w:gridSpan w:val="11"/>
            <w:vAlign w:val="bottom"/>
          </w:tcPr>
          <w:p w:rsidR="007765B6" w:rsidRDefault="007765B6" w:rsidP="00AE758E">
            <w:pPr>
              <w:widowControl/>
              <w:jc w:val="left"/>
              <w:rPr>
                <w:rFonts w:ascii="宋体" w:hAnsi="宋体" w:cs="宋体"/>
                <w:kern w:val="0"/>
                <w:sz w:val="22"/>
              </w:rPr>
            </w:pPr>
            <w:r>
              <w:rPr>
                <w:rFonts w:ascii="宋体" w:hAnsi="宋体" w:cs="宋体" w:hint="eastAsia"/>
                <w:kern w:val="0"/>
                <w:sz w:val="22"/>
              </w:rPr>
              <w:t xml:space="preserve">    2.企业从业人员认为本人个人实际工资总额与企业统计申报数不一致的，应及时向企业劳工部门查询，对于企业未按规定为从业人员申报、公示以及瞒报或虚报工资收入的，以及未按规定办理社会保险缴费申报的，</w:t>
            </w:r>
            <w:r w:rsidRPr="001954BE">
              <w:rPr>
                <w:rFonts w:ascii="宋体" w:hAnsi="宋体" w:cs="宋体" w:hint="eastAsia"/>
                <w:kern w:val="0"/>
                <w:sz w:val="22"/>
              </w:rPr>
              <w:t>依据《人力资源和社会保障部社会保险费申报缴纳管理规定》（第20号令）第八条和第三十条的规定处理。</w:t>
            </w:r>
          </w:p>
        </w:tc>
      </w:tr>
    </w:tbl>
    <w:p w:rsidR="007765B6" w:rsidRDefault="007765B6" w:rsidP="007765B6">
      <w:pPr>
        <w:snapToGrid w:val="0"/>
        <w:spacing w:line="560" w:lineRule="exact"/>
        <w:jc w:val="left"/>
        <w:rPr>
          <w:rFonts w:ascii="方正小标宋简体" w:eastAsia="方正小标宋简体" w:hAnsi="宋体"/>
          <w:sz w:val="44"/>
          <w:szCs w:val="44"/>
        </w:rPr>
      </w:pPr>
    </w:p>
    <w:sectPr w:rsidR="007765B6" w:rsidSect="0019518E">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13" w:rsidRDefault="00D17713" w:rsidP="007765B6">
      <w:r>
        <w:separator/>
      </w:r>
    </w:p>
  </w:endnote>
  <w:endnote w:type="continuationSeparator" w:id="1">
    <w:p w:rsidR="00D17713" w:rsidRDefault="00D17713" w:rsidP="00776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B7A" w:rsidRDefault="00D17713" w:rsidP="0024020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83B7A" w:rsidRDefault="00D17713" w:rsidP="002402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B7A" w:rsidRPr="00240201" w:rsidRDefault="00D17713" w:rsidP="00240201">
    <w:pPr>
      <w:pStyle w:val="a4"/>
      <w:framePr w:wrap="around" w:vAnchor="text" w:hAnchor="margin" w:xAlign="outside" w:y="1"/>
      <w:rPr>
        <w:rStyle w:val="a5"/>
        <w:rFonts w:ascii="仿宋_GB2312" w:eastAsia="仿宋_GB2312"/>
        <w:sz w:val="28"/>
        <w:szCs w:val="28"/>
      </w:rPr>
    </w:pPr>
    <w:r w:rsidRPr="00240201">
      <w:rPr>
        <w:rStyle w:val="a5"/>
        <w:rFonts w:ascii="仿宋_GB2312" w:eastAsia="仿宋_GB2312" w:hint="eastAsia"/>
        <w:sz w:val="28"/>
        <w:szCs w:val="28"/>
      </w:rPr>
      <w:fldChar w:fldCharType="begin"/>
    </w:r>
    <w:r w:rsidRPr="00240201">
      <w:rPr>
        <w:rStyle w:val="a5"/>
        <w:rFonts w:ascii="仿宋_GB2312" w:eastAsia="仿宋_GB2312" w:hint="eastAsia"/>
        <w:sz w:val="28"/>
        <w:szCs w:val="28"/>
      </w:rPr>
      <w:instrText xml:space="preserve">PAGE  </w:instrText>
    </w:r>
    <w:r w:rsidRPr="00240201">
      <w:rPr>
        <w:rStyle w:val="a5"/>
        <w:rFonts w:ascii="仿宋_GB2312" w:eastAsia="仿宋_GB2312" w:hint="eastAsia"/>
        <w:sz w:val="28"/>
        <w:szCs w:val="28"/>
      </w:rPr>
      <w:fldChar w:fldCharType="separate"/>
    </w:r>
    <w:r w:rsidR="00E30AD1">
      <w:rPr>
        <w:rStyle w:val="a5"/>
        <w:rFonts w:ascii="仿宋_GB2312" w:eastAsia="仿宋_GB2312"/>
        <w:noProof/>
        <w:sz w:val="28"/>
        <w:szCs w:val="28"/>
      </w:rPr>
      <w:t>- 9 -</w:t>
    </w:r>
    <w:r w:rsidRPr="00240201">
      <w:rPr>
        <w:rStyle w:val="a5"/>
        <w:rFonts w:ascii="仿宋_GB2312" w:eastAsia="仿宋_GB2312" w:hint="eastAsia"/>
        <w:sz w:val="28"/>
        <w:szCs w:val="28"/>
      </w:rPr>
      <w:fldChar w:fldCharType="end"/>
    </w:r>
  </w:p>
  <w:p w:rsidR="00B83B7A" w:rsidRDefault="00D17713" w:rsidP="002402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13" w:rsidRDefault="00D17713" w:rsidP="007765B6">
      <w:r>
        <w:separator/>
      </w:r>
    </w:p>
  </w:footnote>
  <w:footnote w:type="continuationSeparator" w:id="1">
    <w:p w:rsidR="00D17713" w:rsidRDefault="00D17713" w:rsidP="00776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5B6"/>
    <w:rsid w:val="007765B6"/>
    <w:rsid w:val="00A24937"/>
    <w:rsid w:val="00D17713"/>
    <w:rsid w:val="00E30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5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65B6"/>
    <w:rPr>
      <w:sz w:val="18"/>
      <w:szCs w:val="18"/>
    </w:rPr>
  </w:style>
  <w:style w:type="paragraph" w:styleId="a4">
    <w:name w:val="footer"/>
    <w:basedOn w:val="a"/>
    <w:link w:val="Char0"/>
    <w:unhideWhenUsed/>
    <w:rsid w:val="007765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65B6"/>
    <w:rPr>
      <w:sz w:val="18"/>
      <w:szCs w:val="18"/>
    </w:rPr>
  </w:style>
  <w:style w:type="character" w:styleId="a5">
    <w:name w:val="page number"/>
    <w:basedOn w:val="a0"/>
    <w:rsid w:val="007765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796</Words>
  <Characters>4542</Characters>
  <Application>Microsoft Office Word</Application>
  <DocSecurity>0</DocSecurity>
  <Lines>37</Lines>
  <Paragraphs>10</Paragraphs>
  <ScaleCrop>false</ScaleCrop>
  <Company>Microsoft</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2021-05-13T06:31:00Z</dcterms:created>
  <dcterms:modified xsi:type="dcterms:W3CDTF">2021-05-13T06:38:00Z</dcterms:modified>
</cp:coreProperties>
</file>