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关于加强未成年工特殊保护管理工作</w:t>
      </w:r>
    </w:p>
    <w:p>
      <w:pPr>
        <w:widowControl/>
        <w:spacing w:line="560" w:lineRule="exact"/>
        <w:jc w:val="center"/>
        <w:rPr>
          <w:rFonts w:hint="eastAsia" w:ascii="方正小标宋_GBK" w:hAnsi="方正小标宋_GBK" w:eastAsia="方正小标宋_GBK" w:cs="方正小标宋_GBK"/>
          <w:spacing w:val="0"/>
          <w:sz w:val="44"/>
          <w:szCs w:val="44"/>
        </w:rPr>
      </w:pPr>
      <w:bookmarkStart w:id="0" w:name="_GoBack"/>
      <w:bookmarkEnd w:id="0"/>
      <w:r>
        <w:rPr>
          <w:rFonts w:hint="eastAsia" w:ascii="方正小标宋_GBK" w:hAnsi="方正小标宋_GBK" w:eastAsia="方正小标宋_GBK" w:cs="方正小标宋_GBK"/>
          <w:spacing w:val="0"/>
          <w:sz w:val="44"/>
          <w:szCs w:val="44"/>
        </w:rPr>
        <w:t>的通知</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outlineLvl w:val="9"/>
        <w:rPr>
          <w:rFonts w:hint="eastAsia" w:ascii="楷体" w:hAnsi="楷体" w:eastAsia="楷体" w:cs="楷体"/>
          <w:b w:val="0"/>
          <w:bCs/>
          <w:color w:val="auto"/>
          <w:spacing w:val="0"/>
          <w:sz w:val="32"/>
          <w:szCs w:val="32"/>
          <w:lang w:eastAsia="zh-CN"/>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征求意见稿</w:t>
      </w:r>
      <w:r>
        <w:rPr>
          <w:rFonts w:hint="eastAsia" w:ascii="楷体" w:hAnsi="楷体" w:eastAsia="楷体" w:cs="楷体"/>
          <w:b w:val="0"/>
          <w:bCs/>
          <w:color w:val="auto"/>
          <w:spacing w:val="0"/>
          <w:sz w:val="32"/>
          <w:szCs w:val="32"/>
          <w:lang w:eastAsia="zh-CN"/>
        </w:rPr>
        <w:t>）</w:t>
      </w:r>
    </w:p>
    <w:p>
      <w:pPr>
        <w:spacing w:line="560" w:lineRule="exact"/>
        <w:jc w:val="both"/>
        <w:rPr>
          <w:rFonts w:eastAsia="宋体"/>
          <w:b/>
          <w:bCs/>
          <w:spacing w:val="0"/>
          <w:sz w:val="40"/>
        </w:rPr>
      </w:pPr>
    </w:p>
    <w:p>
      <w:pPr>
        <w:spacing w:line="560" w:lineRule="exact"/>
        <w:rPr>
          <w:rFonts w:ascii="仿宋_GB2312" w:hAnsi="宋体"/>
          <w:spacing w:val="0"/>
          <w:szCs w:val="32"/>
        </w:rPr>
      </w:pPr>
      <w:r>
        <w:rPr>
          <w:rFonts w:hint="eastAsia" w:ascii="仿宋_GB2312" w:hAnsi="宋体"/>
          <w:spacing w:val="0"/>
          <w:szCs w:val="32"/>
        </w:rPr>
        <w:t>各区、市人力资源和社会保障局，各有关单位：</w:t>
      </w:r>
    </w:p>
    <w:p>
      <w:pPr>
        <w:spacing w:line="560" w:lineRule="exact"/>
        <w:rPr>
          <w:spacing w:val="0"/>
        </w:rPr>
      </w:pPr>
      <w:r>
        <w:rPr>
          <w:rFonts w:hint="eastAsia"/>
          <w:spacing w:val="0"/>
        </w:rPr>
        <w:t xml:space="preserve">    为</w:t>
      </w:r>
      <w:r>
        <w:rPr>
          <w:rFonts w:hint="eastAsia"/>
          <w:spacing w:val="0"/>
          <w:lang w:eastAsia="zh-CN"/>
        </w:rPr>
        <w:t>进一步</w:t>
      </w:r>
      <w:r>
        <w:rPr>
          <w:rFonts w:hint="eastAsia"/>
          <w:spacing w:val="0"/>
        </w:rPr>
        <w:t>加强未成年工特殊保护管理工作，规范企业用工行为，维护未成年工的合法权益，根据《劳动法》和《未成年工特殊保护规定》的有关规定，现就我市未成年工特殊保护管理工作有关问题通知如下：</w:t>
      </w:r>
    </w:p>
    <w:p>
      <w:pPr>
        <w:spacing w:line="560" w:lineRule="exact"/>
        <w:rPr>
          <w:rFonts w:ascii="仿宋" w:hAnsi="仿宋" w:eastAsia="仿宋"/>
          <w:spacing w:val="0"/>
        </w:rPr>
      </w:pPr>
      <w:r>
        <w:rPr>
          <w:rFonts w:hint="eastAsia" w:ascii="仿宋" w:hAnsi="仿宋" w:eastAsia="仿宋"/>
          <w:spacing w:val="0"/>
        </w:rPr>
        <w:t xml:space="preserve">    一、严格未成年工使用范围。未成年工是指年满十六周岁，未满十八周岁的劳动者。未成年工的特殊保护是针对未成年工处于生长发育期的特点，以及接受义务教育的需要，采取的特殊劳动保护措施。任何用人单位招用未成年工，不得安排其从事国家规定禁忌从事的劳动。</w:t>
      </w:r>
    </w:p>
    <w:p>
      <w:pPr>
        <w:spacing w:line="560" w:lineRule="exact"/>
        <w:rPr>
          <w:rFonts w:ascii="仿宋" w:hAnsi="仿宋" w:eastAsia="仿宋"/>
          <w:spacing w:val="0"/>
        </w:rPr>
      </w:pPr>
      <w:r>
        <w:rPr>
          <w:rFonts w:hint="eastAsia" w:ascii="仿宋" w:hAnsi="仿宋" w:eastAsia="仿宋"/>
          <w:spacing w:val="0"/>
        </w:rPr>
        <w:t xml:space="preserve">    二、规范录用未成年工登记备案制度。用人单位招收使用未成年工，应自用工之日起30日内，到用人单位住所所在区、市人力资源和社会保障行政部门办理登记备案。</w:t>
      </w:r>
    </w:p>
    <w:p>
      <w:pPr>
        <w:spacing w:line="560" w:lineRule="exact"/>
        <w:rPr>
          <w:rFonts w:ascii="仿宋" w:hAnsi="仿宋" w:eastAsia="仿宋"/>
          <w:spacing w:val="0"/>
        </w:rPr>
      </w:pPr>
      <w:r>
        <w:rPr>
          <w:rFonts w:hint="eastAsia" w:ascii="仿宋" w:hAnsi="仿宋" w:eastAsia="仿宋"/>
          <w:spacing w:val="0"/>
        </w:rPr>
        <w:t xml:space="preserve">    企业办理未成年工登记备案时，应提交录用未成年工情况报告</w:t>
      </w:r>
      <w:r>
        <w:rPr>
          <w:rFonts w:hint="eastAsia" w:ascii="仿宋" w:hAnsi="仿宋" w:eastAsia="仿宋"/>
          <w:spacing w:val="0"/>
          <w:szCs w:val="22"/>
        </w:rPr>
        <w:t>（包括企业基本情况、拟录用未成年工人员基本情况、拟录用未成年工身体健康检查情况、拟安排工作岗位等）</w:t>
      </w:r>
      <w:r>
        <w:rPr>
          <w:rFonts w:hint="eastAsia" w:ascii="仿宋" w:hAnsi="仿宋" w:eastAsia="仿宋"/>
          <w:spacing w:val="0"/>
        </w:rPr>
        <w:t>，</w:t>
      </w:r>
      <w:r>
        <w:rPr>
          <w:rFonts w:hint="eastAsia" w:ascii="仿宋" w:hAnsi="仿宋" w:eastAsia="仿宋"/>
          <w:spacing w:val="0"/>
          <w:szCs w:val="22"/>
        </w:rPr>
        <w:t>并填写录用未成年工登记备案表(见附件）。</w:t>
      </w:r>
    </w:p>
    <w:p>
      <w:pPr>
        <w:spacing w:line="560" w:lineRule="exact"/>
        <w:rPr>
          <w:rFonts w:ascii="仿宋" w:hAnsi="仿宋" w:eastAsia="仿宋"/>
          <w:spacing w:val="0"/>
        </w:rPr>
      </w:pPr>
      <w:r>
        <w:rPr>
          <w:rFonts w:hint="eastAsia" w:ascii="仿宋" w:hAnsi="仿宋" w:eastAsia="仿宋"/>
          <w:spacing w:val="0"/>
        </w:rPr>
        <w:t xml:space="preserve">    人力资源和社会保障行政部门自受理后，对用人单位提报的材料进行审查，主要审查未成年工体检情况和拟安排的劳动范围，对认为需要现场勘察的，要在2个工作日内进行现场调查。符合条件的，即时予以登记备案。不符合条件的，告知不予登记备案的理由。</w:t>
      </w:r>
    </w:p>
    <w:p>
      <w:pPr>
        <w:spacing w:line="560" w:lineRule="exact"/>
        <w:rPr>
          <w:rFonts w:ascii="仿宋" w:hAnsi="仿宋" w:eastAsia="仿宋"/>
          <w:spacing w:val="0"/>
        </w:rPr>
      </w:pPr>
      <w:r>
        <w:rPr>
          <w:rFonts w:hint="eastAsia" w:ascii="仿宋" w:hAnsi="仿宋" w:eastAsia="仿宋"/>
          <w:spacing w:val="0"/>
        </w:rPr>
        <w:t xml:space="preserve">    三、人力资源和社会保障行政部门要对未成年工登记备案建立台帐管理制度。</w:t>
      </w:r>
    </w:p>
    <w:p>
      <w:pPr>
        <w:spacing w:line="560" w:lineRule="exact"/>
        <w:ind w:firstLine="656"/>
        <w:rPr>
          <w:rFonts w:hint="eastAsia"/>
          <w:spacing w:val="0"/>
          <w:lang w:eastAsia="zh-CN"/>
        </w:rPr>
      </w:pPr>
      <w:r>
        <w:rPr>
          <w:rFonts w:hint="eastAsia" w:ascii="仿宋" w:hAnsi="仿宋" w:eastAsia="仿宋"/>
          <w:spacing w:val="0"/>
        </w:rPr>
        <w:t>四、用人单位应建立未成年工健康检查制度。</w:t>
      </w:r>
      <w:r>
        <w:rPr>
          <w:rFonts w:hint="eastAsia"/>
          <w:spacing w:val="0"/>
        </w:rPr>
        <w:t>对未成年工的健康检查应按《未成年工特殊保护规定》中列出的项目进行，未成年工健康检查应在本市二级以上医院进行，</w:t>
      </w:r>
      <w:r>
        <w:rPr>
          <w:rFonts w:hint="eastAsia"/>
          <w:spacing w:val="0"/>
          <w:lang w:eastAsia="zh-CN"/>
        </w:rPr>
        <w:t>由用人单位统一办理和承担费用，按下列要求定期进行检查：</w:t>
      </w:r>
    </w:p>
    <w:p>
      <w:pPr>
        <w:spacing w:line="560" w:lineRule="exact"/>
        <w:ind w:firstLine="656"/>
        <w:rPr>
          <w:spacing w:val="0"/>
        </w:rPr>
      </w:pPr>
      <w:r>
        <w:rPr>
          <w:rFonts w:hint="eastAsia"/>
          <w:spacing w:val="0"/>
        </w:rPr>
        <w:t>（一）安排工作岗位之前；</w:t>
      </w:r>
    </w:p>
    <w:p>
      <w:pPr>
        <w:spacing w:line="560" w:lineRule="exact"/>
        <w:rPr>
          <w:spacing w:val="0"/>
        </w:rPr>
      </w:pPr>
      <w:r>
        <w:rPr>
          <w:rFonts w:hint="eastAsia"/>
          <w:spacing w:val="0"/>
        </w:rPr>
        <w:t xml:space="preserve">    （二）工作满一年；</w:t>
      </w:r>
    </w:p>
    <w:p>
      <w:pPr>
        <w:spacing w:line="560" w:lineRule="exact"/>
        <w:rPr>
          <w:spacing w:val="0"/>
        </w:rPr>
      </w:pPr>
      <w:r>
        <w:rPr>
          <w:rFonts w:hint="eastAsia"/>
          <w:spacing w:val="0"/>
        </w:rPr>
        <w:t xml:space="preserve">    （三）年满十八周岁，距前一次的体检时间已超过半年。</w:t>
      </w:r>
    </w:p>
    <w:p>
      <w:pPr>
        <w:spacing w:line="560" w:lineRule="exact"/>
        <w:ind w:firstLine="696"/>
        <w:rPr>
          <w:rFonts w:hint="eastAsia"/>
          <w:spacing w:val="0"/>
        </w:rPr>
      </w:pPr>
      <w:r>
        <w:rPr>
          <w:rFonts w:hint="eastAsia"/>
          <w:spacing w:val="0"/>
        </w:rPr>
        <w:t>五、人力资源和社会保障行政部门对用人单位使用未成年工情况进行</w:t>
      </w:r>
      <w:r>
        <w:rPr>
          <w:rFonts w:hint="eastAsia"/>
          <w:spacing w:val="0"/>
          <w:lang w:eastAsia="zh-CN"/>
        </w:rPr>
        <w:t>监督检查</w:t>
      </w:r>
      <w:r>
        <w:rPr>
          <w:rFonts w:hint="eastAsia"/>
          <w:spacing w:val="0"/>
        </w:rPr>
        <w:t>，对违反国家有关法律、法规规定使用未成年工的，依据《劳动保障监察条例》规定，予以查处。</w:t>
      </w:r>
    </w:p>
    <w:p>
      <w:pPr>
        <w:spacing w:line="560" w:lineRule="exact"/>
        <w:ind w:firstLine="696"/>
        <w:rPr>
          <w:rFonts w:hint="eastAsia" w:ascii="仿宋_GB2312" w:hAnsi="仿宋"/>
          <w:spacing w:val="0"/>
          <w:kern w:val="0"/>
          <w:sz w:val="32"/>
          <w:szCs w:val="32"/>
          <w:lang w:eastAsia="zh-CN"/>
        </w:rPr>
      </w:pPr>
      <w:r>
        <w:rPr>
          <w:rFonts w:hint="eastAsia" w:ascii="仿宋_GB2312" w:hAnsi="仿宋" w:eastAsia="仿宋_GB2312"/>
          <w:spacing w:val="0"/>
          <w:kern w:val="0"/>
          <w:sz w:val="32"/>
          <w:szCs w:val="32"/>
        </w:rPr>
        <w:t>本意见自202</w:t>
      </w:r>
      <w:r>
        <w:rPr>
          <w:rFonts w:hint="eastAsia" w:ascii="仿宋_GB2312" w:hAnsi="仿宋"/>
          <w:spacing w:val="0"/>
          <w:kern w:val="0"/>
          <w:sz w:val="32"/>
          <w:szCs w:val="32"/>
          <w:lang w:val="en-US" w:eastAsia="zh-CN"/>
        </w:rPr>
        <w:t>1</w:t>
      </w:r>
      <w:r>
        <w:rPr>
          <w:rFonts w:hint="eastAsia" w:ascii="仿宋_GB2312" w:hAnsi="仿宋" w:eastAsia="仿宋_GB2312"/>
          <w:spacing w:val="0"/>
          <w:kern w:val="0"/>
          <w:sz w:val="32"/>
          <w:szCs w:val="32"/>
        </w:rPr>
        <w:t>年</w:t>
      </w:r>
      <w:r>
        <w:rPr>
          <w:rFonts w:hint="eastAsia" w:ascii="仿宋_GB2312" w:hAnsi="仿宋"/>
          <w:spacing w:val="0"/>
          <w:kern w:val="0"/>
          <w:sz w:val="32"/>
          <w:szCs w:val="32"/>
          <w:lang w:val="en-US" w:eastAsia="zh-CN"/>
        </w:rPr>
        <w:t xml:space="preserve"> </w:t>
      </w:r>
      <w:r>
        <w:rPr>
          <w:rFonts w:hint="eastAsia" w:ascii="仿宋_GB2312" w:hAnsi="仿宋" w:eastAsia="仿宋_GB2312"/>
          <w:spacing w:val="0"/>
          <w:kern w:val="0"/>
          <w:sz w:val="32"/>
          <w:szCs w:val="32"/>
        </w:rPr>
        <w:t>月</w:t>
      </w:r>
      <w:r>
        <w:rPr>
          <w:rFonts w:hint="eastAsia" w:ascii="仿宋_GB2312" w:hAnsi="仿宋"/>
          <w:spacing w:val="0"/>
          <w:kern w:val="0"/>
          <w:sz w:val="32"/>
          <w:szCs w:val="32"/>
          <w:lang w:val="en-US" w:eastAsia="zh-CN"/>
        </w:rPr>
        <w:t xml:space="preserve">  </w:t>
      </w:r>
      <w:r>
        <w:rPr>
          <w:rFonts w:hint="eastAsia" w:ascii="仿宋_GB2312" w:hAnsi="仿宋" w:eastAsia="仿宋_GB2312"/>
          <w:spacing w:val="0"/>
          <w:kern w:val="0"/>
          <w:sz w:val="32"/>
          <w:szCs w:val="32"/>
        </w:rPr>
        <w:t>日起施行，有效期至</w:t>
      </w:r>
      <w:r>
        <w:rPr>
          <w:rFonts w:hint="eastAsia" w:ascii="仿宋_GB2312" w:hAnsi="仿宋"/>
          <w:spacing w:val="0"/>
          <w:kern w:val="0"/>
          <w:sz w:val="32"/>
          <w:szCs w:val="32"/>
          <w:lang w:val="en-US" w:eastAsia="zh-CN"/>
        </w:rPr>
        <w:t xml:space="preserve"> </w:t>
      </w:r>
      <w:r>
        <w:rPr>
          <w:rFonts w:hint="eastAsia" w:ascii="仿宋_GB2312" w:hAnsi="仿宋" w:eastAsia="仿宋_GB2312"/>
          <w:spacing w:val="0"/>
          <w:kern w:val="0"/>
          <w:sz w:val="32"/>
          <w:szCs w:val="32"/>
        </w:rPr>
        <w:t>年</w:t>
      </w:r>
      <w:r>
        <w:rPr>
          <w:rFonts w:hint="eastAsia" w:ascii="仿宋_GB2312" w:hAnsi="仿宋"/>
          <w:spacing w:val="0"/>
          <w:kern w:val="0"/>
          <w:sz w:val="32"/>
          <w:szCs w:val="32"/>
          <w:lang w:val="en-US" w:eastAsia="zh-CN"/>
        </w:rPr>
        <w:t xml:space="preserve"> </w:t>
      </w:r>
      <w:r>
        <w:rPr>
          <w:rFonts w:hint="eastAsia" w:ascii="仿宋_GB2312" w:hAnsi="仿宋" w:eastAsia="仿宋_GB2312"/>
          <w:spacing w:val="0"/>
          <w:kern w:val="0"/>
          <w:sz w:val="32"/>
          <w:szCs w:val="32"/>
        </w:rPr>
        <w:t>月</w:t>
      </w:r>
      <w:r>
        <w:rPr>
          <w:rFonts w:hint="eastAsia" w:ascii="仿宋_GB2312" w:hAnsi="仿宋"/>
          <w:spacing w:val="0"/>
          <w:kern w:val="0"/>
          <w:sz w:val="32"/>
          <w:szCs w:val="32"/>
          <w:lang w:val="en-US" w:eastAsia="zh-CN"/>
        </w:rPr>
        <w:t xml:space="preserve"> </w:t>
      </w:r>
      <w:r>
        <w:rPr>
          <w:rFonts w:hint="eastAsia" w:ascii="仿宋_GB2312" w:hAnsi="仿宋" w:eastAsia="仿宋_GB2312"/>
          <w:spacing w:val="0"/>
          <w:kern w:val="0"/>
          <w:sz w:val="32"/>
          <w:szCs w:val="32"/>
        </w:rPr>
        <w:t xml:space="preserve"> 日</w:t>
      </w:r>
      <w:r>
        <w:rPr>
          <w:rFonts w:hint="eastAsia" w:ascii="仿宋_GB2312" w:hAnsi="仿宋"/>
          <w:spacing w:val="0"/>
          <w:kern w:val="0"/>
          <w:sz w:val="32"/>
          <w:szCs w:val="32"/>
          <w:lang w:eastAsia="zh-CN"/>
        </w:rPr>
        <w:t>。</w:t>
      </w:r>
    </w:p>
    <w:p>
      <w:pPr>
        <w:spacing w:line="560" w:lineRule="exact"/>
        <w:ind w:firstLine="696"/>
        <w:rPr>
          <w:rFonts w:hint="eastAsia" w:ascii="仿宋_GB2312" w:hAnsi="仿宋"/>
          <w:spacing w:val="0"/>
          <w:kern w:val="0"/>
          <w:sz w:val="32"/>
          <w:szCs w:val="32"/>
          <w:lang w:eastAsia="zh-CN"/>
        </w:rPr>
      </w:pPr>
    </w:p>
    <w:p>
      <w:pPr>
        <w:spacing w:line="560" w:lineRule="exact"/>
        <w:ind w:firstLine="696"/>
        <w:rPr>
          <w:spacing w:val="0"/>
        </w:rPr>
      </w:pPr>
      <w:r>
        <w:rPr>
          <w:rFonts w:hint="eastAsia"/>
          <w:spacing w:val="0"/>
        </w:rPr>
        <w:t>附件：</w:t>
      </w:r>
      <w:r>
        <w:rPr>
          <w:rFonts w:hint="eastAsia"/>
          <w:spacing w:val="0"/>
          <w:szCs w:val="22"/>
        </w:rPr>
        <w:t>录用未成年工登记备案表</w:t>
      </w:r>
    </w:p>
    <w:p>
      <w:pPr>
        <w:spacing w:line="560" w:lineRule="exact"/>
        <w:rPr>
          <w:spacing w:val="0"/>
        </w:rPr>
      </w:pPr>
    </w:p>
    <w:p>
      <w:pPr>
        <w:spacing w:line="560" w:lineRule="exact"/>
        <w:rPr>
          <w:spacing w:val="0"/>
        </w:rPr>
      </w:pPr>
    </w:p>
    <w:p>
      <w:pPr>
        <w:spacing w:line="560" w:lineRule="exact"/>
        <w:ind w:firstLine="2880" w:firstLineChars="900"/>
        <w:rPr>
          <w:spacing w:val="0"/>
        </w:rPr>
      </w:pPr>
      <w:r>
        <w:rPr>
          <w:rFonts w:hint="eastAsia"/>
          <w:spacing w:val="0"/>
          <w:szCs w:val="22"/>
        </w:rPr>
        <w:t>青岛市人力资源和社会保障局</w:t>
      </w:r>
    </w:p>
    <w:p>
      <w:pPr>
        <w:spacing w:line="560" w:lineRule="exact"/>
        <w:rPr>
          <w:rFonts w:hint="eastAsia" w:ascii="仿宋_GB2312" w:hAnsi="仿宋" w:eastAsia="仿宋_GB2312"/>
          <w:spacing w:val="0"/>
          <w:kern w:val="0"/>
          <w:sz w:val="32"/>
          <w:szCs w:val="32"/>
        </w:rPr>
      </w:pPr>
      <w:r>
        <w:rPr>
          <w:rFonts w:hint="eastAsia"/>
          <w:spacing w:val="0"/>
        </w:rPr>
        <w:t xml:space="preserve">                      </w:t>
      </w:r>
      <w:r>
        <w:rPr>
          <w:rFonts w:hint="eastAsia" w:ascii="仿宋_GB2312" w:hAnsi="仿宋" w:eastAsia="仿宋_GB2312"/>
          <w:spacing w:val="0"/>
          <w:kern w:val="0"/>
          <w:sz w:val="32"/>
          <w:szCs w:val="32"/>
        </w:rPr>
        <w:t xml:space="preserve"> 2021年1月2</w:t>
      </w:r>
      <w:r>
        <w:rPr>
          <w:rFonts w:hint="eastAsia" w:ascii="仿宋_GB2312" w:hAnsi="仿宋" w:eastAsia="仿宋_GB2312"/>
          <w:spacing w:val="0"/>
          <w:kern w:val="0"/>
          <w:sz w:val="32"/>
          <w:szCs w:val="32"/>
          <w:lang w:val="en-US" w:eastAsia="zh-CN"/>
        </w:rPr>
        <w:t>8</w:t>
      </w:r>
      <w:r>
        <w:rPr>
          <w:rFonts w:hint="eastAsia" w:ascii="仿宋_GB2312" w:hAnsi="仿宋" w:eastAsia="仿宋_GB2312"/>
          <w:spacing w:val="0"/>
          <w:kern w:val="0"/>
          <w:sz w:val="32"/>
          <w:szCs w:val="32"/>
        </w:rPr>
        <w:t>日</w:t>
      </w:r>
    </w:p>
    <w:p>
      <w:pPr>
        <w:rPr>
          <w:rFonts w:hint="eastAsia"/>
          <w:spacing w:val="0"/>
        </w:rPr>
      </w:pPr>
    </w:p>
    <w:p>
      <w:pPr>
        <w:rPr>
          <w:rFonts w:hint="eastAsia"/>
          <w:spacing w:val="0"/>
        </w:rPr>
      </w:pPr>
    </w:p>
    <w:p>
      <w:pPr>
        <w:widowControl/>
        <w:jc w:val="left"/>
        <w:rPr>
          <w:spacing w:val="0"/>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60" w:lineRule="exact"/>
        <w:jc w:val="left"/>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简体" w:eastAsia="方正小标宋_GBK" w:cs="方正小标宋简体"/>
          <w:color w:val="000000"/>
          <w:spacing w:val="0"/>
          <w:sz w:val="44"/>
          <w:szCs w:val="44"/>
        </w:rPr>
      </w:pPr>
      <w:r>
        <w:rPr>
          <w:rFonts w:hint="eastAsia" w:ascii="方正小标宋_GBK" w:hAnsi="方正小标宋简体" w:eastAsia="方正小标宋_GBK" w:cs="方正小标宋简体"/>
          <w:color w:val="000000"/>
          <w:spacing w:val="0"/>
          <w:sz w:val="44"/>
          <w:szCs w:val="44"/>
        </w:rPr>
        <w:t>录用未成年工登记备案表</w:t>
      </w:r>
    </w:p>
    <w:tbl>
      <w:tblPr>
        <w:tblStyle w:val="5"/>
        <w:tblW w:w="13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390"/>
        <w:gridCol w:w="1155"/>
        <w:gridCol w:w="2095"/>
        <w:gridCol w:w="1540"/>
        <w:gridCol w:w="961"/>
        <w:gridCol w:w="1155"/>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9"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r>
              <w:rPr>
                <w:rFonts w:hint="eastAsia" w:ascii="仿宋_GB2312" w:hAnsi="仿宋_GB2312" w:cs="仿宋_GB2312"/>
                <w:color w:val="000000"/>
                <w:spacing w:val="0"/>
                <w:sz w:val="28"/>
                <w:szCs w:val="28"/>
              </w:rPr>
              <w:t>用人单位名称</w:t>
            </w:r>
          </w:p>
        </w:tc>
        <w:tc>
          <w:tcPr>
            <w:tcW w:w="3250"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501"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r>
              <w:rPr>
                <w:rFonts w:hint="eastAsia" w:ascii="仿宋_GB2312" w:hAnsi="仿宋_GB2312" w:cs="仿宋_GB2312"/>
                <w:color w:val="000000"/>
                <w:spacing w:val="0"/>
                <w:sz w:val="28"/>
                <w:szCs w:val="28"/>
              </w:rPr>
              <w:t>职工人数</w:t>
            </w:r>
          </w:p>
        </w:tc>
        <w:tc>
          <w:tcPr>
            <w:tcW w:w="4304"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9"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r>
              <w:rPr>
                <w:rFonts w:hint="eastAsia" w:ascii="仿宋_GB2312" w:hAnsi="仿宋_GB2312" w:cs="仿宋_GB2312"/>
                <w:color w:val="000000"/>
                <w:spacing w:val="0"/>
                <w:sz w:val="28"/>
                <w:szCs w:val="28"/>
              </w:rPr>
              <w:t>统一社会信用代码</w:t>
            </w:r>
          </w:p>
        </w:tc>
        <w:tc>
          <w:tcPr>
            <w:tcW w:w="10055" w:type="dxa"/>
            <w:gridSpan w:val="6"/>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9"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r>
              <w:rPr>
                <w:rFonts w:hint="eastAsia" w:ascii="仿宋_GB2312" w:hAnsi="仿宋_GB2312" w:cs="仿宋_GB2312"/>
                <w:color w:val="000000"/>
                <w:spacing w:val="0"/>
                <w:sz w:val="28"/>
                <w:szCs w:val="28"/>
              </w:rPr>
              <w:t>法定代表人姓名</w:t>
            </w:r>
          </w:p>
        </w:tc>
        <w:tc>
          <w:tcPr>
            <w:tcW w:w="3250"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501"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r>
              <w:rPr>
                <w:rFonts w:hint="eastAsia" w:ascii="仿宋_GB2312" w:hAnsi="仿宋_GB2312" w:cs="仿宋_GB2312"/>
                <w:color w:val="000000"/>
                <w:spacing w:val="0"/>
                <w:sz w:val="28"/>
                <w:szCs w:val="28"/>
              </w:rPr>
              <w:t>身份证号</w:t>
            </w:r>
          </w:p>
        </w:tc>
        <w:tc>
          <w:tcPr>
            <w:tcW w:w="4304"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4" w:type="dxa"/>
            <w:gridSpan w:val="8"/>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r>
              <w:rPr>
                <w:rFonts w:hint="eastAsia" w:ascii="仿宋_GB2312" w:hAnsi="仿宋_GB2312" w:cs="仿宋_GB2312"/>
                <w:bCs/>
                <w:color w:val="000000"/>
                <w:spacing w:val="0"/>
                <w:sz w:val="28"/>
                <w:szCs w:val="28"/>
              </w:rPr>
              <w:t>国有及国有控股企业</w:t>
            </w:r>
            <w:r>
              <w:rPr>
                <w:rFonts w:hint="eastAsia" w:ascii="仿宋_GB2312" w:hAnsi="仿宋_GB2312" w:cs="仿宋_GB2312"/>
                <w:bCs/>
                <w:color w:val="000000"/>
                <w:spacing w:val="0"/>
                <w:sz w:val="28"/>
                <w:szCs w:val="28"/>
              </w:rPr>
              <w:sym w:font="Wingdings 2" w:char="00A3"/>
            </w:r>
            <w:r>
              <w:rPr>
                <w:rFonts w:hint="eastAsia" w:ascii="仿宋_GB2312" w:hAnsi="仿宋_GB2312" w:cs="仿宋_GB2312"/>
                <w:bCs/>
                <w:color w:val="000000"/>
                <w:spacing w:val="0"/>
                <w:sz w:val="28"/>
                <w:szCs w:val="28"/>
              </w:rPr>
              <w:t xml:space="preserve">   民营企业</w:t>
            </w:r>
            <w:r>
              <w:rPr>
                <w:rFonts w:hint="eastAsia" w:ascii="仿宋_GB2312" w:hAnsi="仿宋_GB2312" w:cs="仿宋_GB2312"/>
                <w:bCs/>
                <w:color w:val="000000"/>
                <w:spacing w:val="0"/>
                <w:sz w:val="28"/>
                <w:szCs w:val="28"/>
              </w:rPr>
              <w:sym w:font="Wingdings 2" w:char="00A3"/>
            </w:r>
            <w:r>
              <w:rPr>
                <w:rFonts w:hint="eastAsia" w:ascii="仿宋_GB2312" w:hAnsi="仿宋_GB2312" w:cs="仿宋_GB2312"/>
                <w:bCs/>
                <w:color w:val="000000"/>
                <w:spacing w:val="0"/>
                <w:sz w:val="28"/>
                <w:szCs w:val="28"/>
              </w:rPr>
              <w:t xml:space="preserve">  港澳台商企业</w:t>
            </w:r>
            <w:r>
              <w:rPr>
                <w:rFonts w:hint="eastAsia" w:ascii="仿宋_GB2312" w:hAnsi="仿宋_GB2312" w:cs="仿宋_GB2312"/>
                <w:bCs/>
                <w:color w:val="000000"/>
                <w:spacing w:val="0"/>
                <w:sz w:val="28"/>
                <w:szCs w:val="28"/>
              </w:rPr>
              <w:sym w:font="Wingdings 2" w:char="00A3"/>
            </w:r>
            <w:r>
              <w:rPr>
                <w:rFonts w:hint="eastAsia" w:ascii="仿宋_GB2312" w:hAnsi="仿宋_GB2312" w:cs="仿宋_GB2312"/>
                <w:bCs/>
                <w:color w:val="000000"/>
                <w:spacing w:val="0"/>
                <w:sz w:val="28"/>
                <w:szCs w:val="28"/>
              </w:rPr>
              <w:t xml:space="preserve">  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4" w:type="dxa"/>
            <w:gridSpan w:val="8"/>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r>
              <w:rPr>
                <w:rFonts w:hint="eastAsia" w:ascii="仿宋_GB2312" w:hAnsi="仿宋_GB2312" w:cs="仿宋_GB2312"/>
                <w:bCs/>
                <w:color w:val="000000"/>
                <w:spacing w:val="0"/>
                <w:sz w:val="28"/>
                <w:szCs w:val="28"/>
              </w:rPr>
              <w:t>拟录用未成年工情况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r>
              <w:rPr>
                <w:rFonts w:hint="eastAsia" w:ascii="仿宋_GB2312" w:hAnsi="仿宋_GB2312" w:cs="仿宋_GB2312"/>
                <w:color w:val="000000"/>
                <w:spacing w:val="0"/>
                <w:sz w:val="28"/>
                <w:szCs w:val="28"/>
              </w:rPr>
              <w:t>姓名</w:t>
            </w: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r>
              <w:rPr>
                <w:rFonts w:hint="eastAsia" w:ascii="仿宋_GB2312" w:hAnsi="仿宋_GB2312" w:cs="仿宋_GB2312"/>
                <w:color w:val="000000"/>
                <w:spacing w:val="0"/>
                <w:sz w:val="28"/>
                <w:szCs w:val="28"/>
              </w:rPr>
              <w:t>性别</w:t>
            </w: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r>
              <w:rPr>
                <w:rFonts w:hint="eastAsia" w:ascii="仿宋_GB2312" w:hAnsi="仿宋_GB2312" w:cs="仿宋_GB2312"/>
                <w:color w:val="000000"/>
                <w:spacing w:val="0"/>
                <w:sz w:val="28"/>
                <w:szCs w:val="28"/>
              </w:rPr>
              <w:t>年龄</w:t>
            </w:r>
          </w:p>
        </w:tc>
        <w:tc>
          <w:tcPr>
            <w:tcW w:w="3635"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r>
              <w:rPr>
                <w:rFonts w:hint="eastAsia" w:ascii="仿宋_GB2312" w:hAnsi="仿宋_GB2312" w:cs="仿宋_GB2312"/>
                <w:color w:val="000000"/>
                <w:spacing w:val="0"/>
                <w:sz w:val="28"/>
                <w:szCs w:val="28"/>
              </w:rPr>
              <w:t>身份证号码</w:t>
            </w:r>
          </w:p>
        </w:tc>
        <w:tc>
          <w:tcPr>
            <w:tcW w:w="2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r>
              <w:rPr>
                <w:rFonts w:hint="eastAsia" w:ascii="仿宋_GB2312" w:hAnsi="仿宋_GB2312" w:cs="仿宋_GB2312"/>
                <w:bCs/>
                <w:color w:val="000000"/>
                <w:spacing w:val="0"/>
                <w:sz w:val="28"/>
                <w:szCs w:val="28"/>
              </w:rPr>
              <w:t>健康情况</w:t>
            </w:r>
          </w:p>
        </w:tc>
        <w:tc>
          <w:tcPr>
            <w:tcW w:w="314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r>
              <w:rPr>
                <w:rFonts w:hint="eastAsia" w:ascii="仿宋_GB2312" w:hAnsi="仿宋_GB2312" w:cs="仿宋_GB2312"/>
                <w:bCs/>
                <w:color w:val="000000"/>
                <w:spacing w:val="0"/>
                <w:sz w:val="28"/>
                <w:szCs w:val="28"/>
              </w:rPr>
              <w:t>拟安排工作岗位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3635"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c>
          <w:tcPr>
            <w:tcW w:w="314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3635"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c>
          <w:tcPr>
            <w:tcW w:w="314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3635"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c>
          <w:tcPr>
            <w:tcW w:w="314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3635"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c>
          <w:tcPr>
            <w:tcW w:w="314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3635"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c>
          <w:tcPr>
            <w:tcW w:w="314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3635"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c>
          <w:tcPr>
            <w:tcW w:w="314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3635"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c>
          <w:tcPr>
            <w:tcW w:w="314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3635"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c>
          <w:tcPr>
            <w:tcW w:w="314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3635"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color w:val="000000"/>
                <w:spacing w:val="0"/>
                <w:sz w:val="28"/>
                <w:szCs w:val="28"/>
              </w:rPr>
            </w:pPr>
          </w:p>
        </w:tc>
        <w:tc>
          <w:tcPr>
            <w:tcW w:w="2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c>
          <w:tcPr>
            <w:tcW w:w="3149"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cs="仿宋_GB2312"/>
                <w:bCs/>
                <w:color w:val="000000"/>
                <w:spacing w:val="0"/>
                <w:sz w:val="28"/>
                <w:szCs w:val="28"/>
              </w:rPr>
            </w:pP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pacing w:val="0"/>
        </w:rPr>
      </w:pPr>
      <w:r>
        <w:rPr>
          <w:rFonts w:hint="eastAsia" w:ascii="仿宋_GB2312" w:hAnsi="仿宋_GB2312" w:cs="仿宋_GB2312"/>
          <w:color w:val="000000"/>
          <w:spacing w:val="0"/>
          <w:sz w:val="28"/>
          <w:szCs w:val="28"/>
        </w:rPr>
        <w:t>经办人：                  联系电话：                  报送时间:</w:t>
      </w: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D152E"/>
    <w:rsid w:val="000E79C3"/>
    <w:rsid w:val="003D7386"/>
    <w:rsid w:val="00514BB3"/>
    <w:rsid w:val="00591C88"/>
    <w:rsid w:val="00D83CA3"/>
    <w:rsid w:val="01FA3923"/>
    <w:rsid w:val="055007DB"/>
    <w:rsid w:val="07BD47A1"/>
    <w:rsid w:val="0977022A"/>
    <w:rsid w:val="0B193EE7"/>
    <w:rsid w:val="0C4A4F29"/>
    <w:rsid w:val="28077693"/>
    <w:rsid w:val="293549CD"/>
    <w:rsid w:val="297D71CA"/>
    <w:rsid w:val="2FC31A26"/>
    <w:rsid w:val="39377EE1"/>
    <w:rsid w:val="3D9D0C3B"/>
    <w:rsid w:val="433557AF"/>
    <w:rsid w:val="5E1C52AA"/>
    <w:rsid w:val="6A761CBE"/>
    <w:rsid w:val="6AFE5D37"/>
    <w:rsid w:val="71417EC7"/>
    <w:rsid w:val="74235358"/>
    <w:rsid w:val="74AD1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2"/>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7">
    <w:name w:val="页眉 Char"/>
    <w:basedOn w:val="6"/>
    <w:link w:val="3"/>
    <w:qFormat/>
    <w:uiPriority w:val="0"/>
    <w:rPr>
      <w:rFonts w:eastAsia="仿宋_GB2312"/>
      <w:spacing w:val="2"/>
      <w:kern w:val="2"/>
      <w:sz w:val="18"/>
      <w:szCs w:val="18"/>
    </w:rPr>
  </w:style>
  <w:style w:type="character" w:customStyle="1" w:styleId="8">
    <w:name w:val="页脚 Char"/>
    <w:basedOn w:val="6"/>
    <w:link w:val="2"/>
    <w:qFormat/>
    <w:uiPriority w:val="0"/>
    <w:rPr>
      <w:rFonts w:eastAsia="仿宋_GB2312"/>
      <w:spacing w:val="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172</Words>
  <Characters>987</Characters>
  <Lines>8</Lines>
  <Paragraphs>2</Paragraphs>
  <TotalTime>11</TotalTime>
  <ScaleCrop>false</ScaleCrop>
  <LinksUpToDate>false</LinksUpToDate>
  <CharactersWithSpaces>1157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2021-01-22T02:20:00Z</dcterms:created>
  <dc:creator>Administrator</dc:creator>
  <cp:lastModifiedBy>Administrator</cp:lastModifiedBy>
  <dcterms:modified xsi:type="dcterms:W3CDTF">2021-01-27T07:12:40Z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