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07" w:rsidRPr="000C0507" w:rsidRDefault="000C0507" w:rsidP="000C0507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0507">
        <w:rPr>
          <w:rFonts w:ascii="黑体" w:eastAsia="黑体" w:hAnsi="黑体" w:hint="eastAsia"/>
          <w:sz w:val="32"/>
          <w:szCs w:val="32"/>
        </w:rPr>
        <w:t>附件</w:t>
      </w:r>
    </w:p>
    <w:p w:rsidR="000C0507" w:rsidRPr="00DD6BBC" w:rsidRDefault="00DD6BBC" w:rsidP="00502B9E">
      <w:pPr>
        <w:spacing w:afterLines="50"/>
        <w:jc w:val="center"/>
        <w:rPr>
          <w:rFonts w:ascii="方正小标宋简体" w:eastAsia="方正小标宋简体" w:hint="eastAsia"/>
          <w:sz w:val="44"/>
          <w:szCs w:val="44"/>
        </w:rPr>
      </w:pPr>
      <w:r w:rsidRPr="00DD6BBC">
        <w:rPr>
          <w:rFonts w:ascii="方正小标宋简体" w:eastAsia="方正小标宋简体" w:hAnsi="Arial" w:cs="Arial" w:hint="eastAsia"/>
          <w:color w:val="191919"/>
          <w:sz w:val="44"/>
          <w:szCs w:val="44"/>
          <w:bdr w:val="none" w:sz="0" w:space="0" w:color="auto" w:frame="1"/>
        </w:rPr>
        <w:t>2020年青岛市博士后创新实践基地名单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81"/>
      </w:tblGrid>
      <w:tr w:rsidR="000C0507" w:rsidTr="00434DA2">
        <w:trPr>
          <w:trHeight w:val="454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1B21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1B21">
              <w:rPr>
                <w:rFonts w:ascii="黑体" w:eastAsia="黑体" w:hAnsi="黑体" w:hint="eastAsia"/>
                <w:sz w:val="28"/>
                <w:szCs w:val="28"/>
              </w:rPr>
              <w:t>申请单位全称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青岛华大基因研究院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青岛博士博士后创新创业园管理委员会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3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青岛云路先进材料技术股份有限公司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4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青岛海研电子有限公司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5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青岛高测科技股份有限公司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6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青岛职业技术学院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7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青岛航天半导体研究所有限公司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8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青岛恒信塑胶有限公司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9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青岛灯塔味业有限公司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10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尚好科技有限公司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11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青岛市人事人才研究所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12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青岛威奥轨道股份有限公司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13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青岛崂应海纳光电环保集团有限公司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14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DE1B21">
              <w:rPr>
                <w:rFonts w:ascii="仿宋_GB2312" w:eastAsia="仿宋_GB2312" w:hint="eastAsia"/>
                <w:sz w:val="24"/>
              </w:rPr>
              <w:t>时创科技</w:t>
            </w:r>
            <w:proofErr w:type="gramEnd"/>
            <w:r w:rsidRPr="00DE1B21">
              <w:rPr>
                <w:rFonts w:ascii="仿宋_GB2312" w:eastAsia="仿宋_GB2312" w:hint="eastAsia"/>
                <w:sz w:val="24"/>
              </w:rPr>
              <w:t>（青岛）股份有限公司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15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青岛国恩科技股份有限公司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16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大工（青岛）新能源材料技术研究院有限公司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17</w:t>
            </w:r>
          </w:p>
        </w:tc>
        <w:tc>
          <w:tcPr>
            <w:tcW w:w="5681" w:type="dxa"/>
            <w:vAlign w:val="center"/>
          </w:tcPr>
          <w:p w:rsidR="000C0507" w:rsidRPr="00DE1B21" w:rsidRDefault="00502B9E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青岛</w:t>
            </w:r>
            <w:r w:rsidR="000C0507" w:rsidRPr="00DE1B21">
              <w:rPr>
                <w:rFonts w:ascii="仿宋_GB2312" w:eastAsia="仿宋_GB2312" w:hint="eastAsia"/>
                <w:sz w:val="24"/>
              </w:rPr>
              <w:t>国</w:t>
            </w:r>
            <w:proofErr w:type="gramStart"/>
            <w:r w:rsidR="000C0507" w:rsidRPr="00DE1B21">
              <w:rPr>
                <w:rFonts w:ascii="仿宋_GB2312" w:eastAsia="仿宋_GB2312" w:hint="eastAsia"/>
                <w:sz w:val="24"/>
              </w:rPr>
              <w:t>泰通供应</w:t>
            </w:r>
            <w:proofErr w:type="gramEnd"/>
            <w:r w:rsidR="000C0507" w:rsidRPr="00DE1B21">
              <w:rPr>
                <w:rFonts w:ascii="仿宋_GB2312" w:eastAsia="仿宋_GB2312" w:hint="eastAsia"/>
                <w:sz w:val="24"/>
              </w:rPr>
              <w:t>链有限公司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18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聚纳达（青岛）科技有限公司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19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青岛海容商用冷链股份有限公司</w:t>
            </w:r>
          </w:p>
        </w:tc>
      </w:tr>
      <w:tr w:rsidR="000C0507" w:rsidTr="00434DA2">
        <w:trPr>
          <w:trHeight w:hRule="exact" w:val="689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20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青岛海丽雅集团有限公司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21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DE1B21">
              <w:rPr>
                <w:rFonts w:ascii="仿宋_GB2312" w:eastAsia="仿宋_GB2312" w:hint="eastAsia"/>
                <w:sz w:val="24"/>
              </w:rPr>
              <w:t>颐</w:t>
            </w:r>
            <w:proofErr w:type="gramEnd"/>
            <w:r w:rsidRPr="00DE1B21">
              <w:rPr>
                <w:rFonts w:ascii="仿宋_GB2312" w:eastAsia="仿宋_GB2312" w:hint="eastAsia"/>
                <w:sz w:val="24"/>
              </w:rPr>
              <w:t>中烟草（集团有限公司）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22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青岛赛普克有限元科技发展有限公司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lastRenderedPageBreak/>
              <w:t>23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赛</w:t>
            </w:r>
            <w:proofErr w:type="gramStart"/>
            <w:r w:rsidRPr="00DE1B21">
              <w:rPr>
                <w:rFonts w:ascii="仿宋_GB2312" w:eastAsia="仿宋_GB2312" w:hint="eastAsia"/>
                <w:sz w:val="24"/>
              </w:rPr>
              <w:t>特</w:t>
            </w:r>
            <w:proofErr w:type="gramEnd"/>
            <w:r w:rsidRPr="00DE1B21">
              <w:rPr>
                <w:rFonts w:ascii="仿宋_GB2312" w:eastAsia="仿宋_GB2312" w:hint="eastAsia"/>
                <w:sz w:val="24"/>
              </w:rPr>
              <w:t>环球机械（青岛）有限公司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24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青岛新动航空科技发展有限公司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25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青岛纳微科技有限公司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26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青岛四机宏达工贸有限公司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27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青岛农村商业银行股份有限公司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28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</w:t>
            </w:r>
            <w:proofErr w:type="gramStart"/>
            <w:r w:rsidRPr="00DE1B21">
              <w:rPr>
                <w:rFonts w:ascii="仿宋_GB2312" w:eastAsia="仿宋_GB2312" w:hint="eastAsia"/>
                <w:sz w:val="24"/>
              </w:rPr>
              <w:t>蓝海软通信息技术</w:t>
            </w:r>
            <w:proofErr w:type="gramEnd"/>
            <w:r w:rsidRPr="00DE1B21">
              <w:rPr>
                <w:rFonts w:ascii="仿宋_GB2312" w:eastAsia="仿宋_GB2312" w:hint="eastAsia"/>
                <w:sz w:val="24"/>
              </w:rPr>
              <w:t>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29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正大制药（青岛）有限公司</w:t>
            </w:r>
          </w:p>
        </w:tc>
      </w:tr>
      <w:tr w:rsidR="000C0507" w:rsidTr="00434DA2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Calibri" w:cs="Calibri"/>
                <w:sz w:val="24"/>
              </w:rPr>
            </w:pPr>
            <w:r w:rsidRPr="00DE1B21">
              <w:rPr>
                <w:rFonts w:ascii="仿宋_GB2312" w:eastAsia="仿宋_GB2312" w:hAnsi="Calibri" w:cs="Calibri" w:hint="eastAsia"/>
                <w:sz w:val="24"/>
              </w:rPr>
              <w:t>30</w:t>
            </w:r>
          </w:p>
        </w:tc>
        <w:tc>
          <w:tcPr>
            <w:tcW w:w="5681" w:type="dxa"/>
            <w:vAlign w:val="center"/>
          </w:tcPr>
          <w:p w:rsidR="000C0507" w:rsidRPr="00DE1B21" w:rsidRDefault="000C0507" w:rsidP="00434DA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1B21">
              <w:rPr>
                <w:rFonts w:ascii="仿宋_GB2312" w:eastAsia="仿宋_GB2312" w:hint="eastAsia"/>
                <w:sz w:val="24"/>
              </w:rPr>
              <w:t>青岛天邦线业有限公司</w:t>
            </w:r>
          </w:p>
        </w:tc>
      </w:tr>
    </w:tbl>
    <w:p w:rsidR="00F07163" w:rsidRPr="000C0507" w:rsidRDefault="00F07163" w:rsidP="000C0507">
      <w:pPr>
        <w:spacing w:line="560" w:lineRule="exact"/>
        <w:ind w:firstLineChars="1200" w:firstLine="3840"/>
        <w:jc w:val="left"/>
        <w:rPr>
          <w:rFonts w:ascii="仿宋_GB2312" w:eastAsia="仿宋_GB2312" w:hAnsi="Times New Roman" w:cs="Times New Roman"/>
          <w:sz w:val="32"/>
          <w:szCs w:val="24"/>
        </w:rPr>
      </w:pPr>
    </w:p>
    <w:sectPr w:rsidR="00F07163" w:rsidRPr="000C0507" w:rsidSect="00F07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D0" w:rsidRDefault="00F860D0" w:rsidP="00883F19">
      <w:r>
        <w:separator/>
      </w:r>
    </w:p>
  </w:endnote>
  <w:endnote w:type="continuationSeparator" w:id="0">
    <w:p w:rsidR="00F860D0" w:rsidRDefault="00F860D0" w:rsidP="00883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D0" w:rsidRDefault="00F860D0" w:rsidP="00883F19">
      <w:r>
        <w:separator/>
      </w:r>
    </w:p>
  </w:footnote>
  <w:footnote w:type="continuationSeparator" w:id="0">
    <w:p w:rsidR="00F860D0" w:rsidRDefault="00F860D0" w:rsidP="00883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A2A"/>
    <w:rsid w:val="000C0507"/>
    <w:rsid w:val="00152B53"/>
    <w:rsid w:val="00202EA3"/>
    <w:rsid w:val="00502B9E"/>
    <w:rsid w:val="005965D7"/>
    <w:rsid w:val="007652CE"/>
    <w:rsid w:val="00883F19"/>
    <w:rsid w:val="0091113F"/>
    <w:rsid w:val="00974478"/>
    <w:rsid w:val="00BC6A2A"/>
    <w:rsid w:val="00DD6BBC"/>
    <w:rsid w:val="00F07163"/>
    <w:rsid w:val="00F8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A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6A2A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8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3F1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83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3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8153">
          <w:marLeft w:val="0"/>
          <w:marRight w:val="0"/>
          <w:marTop w:val="18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Home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cp:lastPrinted>2020-06-03T01:40:00Z</cp:lastPrinted>
  <dcterms:created xsi:type="dcterms:W3CDTF">2020-07-10T07:03:00Z</dcterms:created>
  <dcterms:modified xsi:type="dcterms:W3CDTF">2020-07-10T07:04:00Z</dcterms:modified>
</cp:coreProperties>
</file>