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sz w:val="28"/>
          <w:szCs w:val="28"/>
        </w:rPr>
        <w:t>关于《关于明确“共享员工”缴纳社会保险有关问题的通知》政策解读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       一、政策背景</w:t>
      </w:r>
    </w:p>
    <w:p>
      <w:pPr>
        <w:pStyle w:val="2"/>
        <w:keepNext w:val="0"/>
        <w:keepLines w:val="0"/>
        <w:widowControl/>
        <w:suppressLineNumbers w:val="0"/>
      </w:pPr>
      <w:r>
        <w:t>        在新冠肺炎疫情持续影响下，一些暂时难以复工复产的企业要为职工支付基本工资，承担了巨大压力，而部分承担抗疫物资生产、物流配送的企业以及网络新经济企业却出现了暂时的用工短缺，“共享员工”由此应运而生，通过让职工在劳动力过剩企业和短缺企业间临时流动，实现了人力资源的再分配和再平衡。</w:t>
      </w:r>
    </w:p>
    <w:p>
      <w:pPr>
        <w:pStyle w:val="2"/>
        <w:keepNext w:val="0"/>
        <w:keepLines w:val="0"/>
        <w:widowControl/>
        <w:suppressLineNumbers w:val="0"/>
      </w:pPr>
      <w:r>
        <w:t>为适应这种新的用工趋势，保障“共享员工”的社会保险，特别是工伤保险权益，我们研究，针对这一新生事物出台参保办法，引导企业依法依规保障“共享员工”社会保险权益。</w:t>
      </w:r>
    </w:p>
    <w:p>
      <w:pPr>
        <w:pStyle w:val="2"/>
        <w:keepNext w:val="0"/>
        <w:keepLines w:val="0"/>
        <w:widowControl/>
        <w:suppressLineNumbers w:val="0"/>
      </w:pPr>
      <w:r>
        <w:t>        二、法律依据</w:t>
      </w:r>
    </w:p>
    <w:p>
      <w:pPr>
        <w:pStyle w:val="2"/>
        <w:keepNext w:val="0"/>
        <w:keepLines w:val="0"/>
        <w:widowControl/>
        <w:suppressLineNumbers w:val="0"/>
      </w:pPr>
      <w:r>
        <w:t>        根据《实施&lt;中华人民共和国社会保险法&gt;若干规定》（人社部令第13号）第九条“职工（包括非全日制从业人员）在两个或者两个以上用人单位同时就业的，各用人单位应当分别为职工缴纳工伤保险费”规定，制定本通知。</w:t>
      </w:r>
    </w:p>
    <w:p>
      <w:pPr>
        <w:pStyle w:val="2"/>
        <w:keepNext w:val="0"/>
        <w:keepLines w:val="0"/>
        <w:widowControl/>
        <w:suppressLineNumbers w:val="0"/>
      </w:pPr>
      <w:r>
        <w:t>        三、主要内容</w:t>
      </w:r>
    </w:p>
    <w:p>
      <w:pPr>
        <w:pStyle w:val="2"/>
        <w:keepNext w:val="0"/>
        <w:keepLines w:val="0"/>
        <w:widowControl/>
        <w:suppressLineNumbers w:val="0"/>
      </w:pPr>
      <w:r>
        <w:t>         （一）界定适用范围</w:t>
      </w:r>
    </w:p>
    <w:p>
      <w:pPr>
        <w:pStyle w:val="2"/>
        <w:keepNext w:val="0"/>
        <w:keepLines w:val="0"/>
        <w:widowControl/>
        <w:suppressLineNumbers w:val="0"/>
      </w:pPr>
      <w:r>
        <w:t>         界定“共享员工”范围为暂时停工停产的企业，将员工以共享模式进行短期人力输出的合作用工方式。</w:t>
      </w:r>
    </w:p>
    <w:p>
      <w:pPr>
        <w:pStyle w:val="2"/>
        <w:keepNext w:val="0"/>
        <w:keepLines w:val="0"/>
        <w:widowControl/>
        <w:suppressLineNumbers w:val="0"/>
      </w:pPr>
      <w:r>
        <w:t>         （二）确定参保办法</w:t>
      </w:r>
    </w:p>
    <w:p>
      <w:pPr>
        <w:pStyle w:val="2"/>
        <w:keepNext w:val="0"/>
        <w:keepLines w:val="0"/>
        <w:widowControl/>
        <w:suppressLineNumbers w:val="0"/>
      </w:pPr>
      <w:r>
        <w:t>        1、“共享员工”由原劳动关系所在单位按规定缴纳各项社会保险费，使用“共享员工”的用人单位应在此基础上为“共享员工”单独缴纳共享用工期间的工伤保险费。</w:t>
      </w:r>
    </w:p>
    <w:p>
      <w:pPr>
        <w:pStyle w:val="2"/>
        <w:keepNext w:val="0"/>
        <w:keepLines w:val="0"/>
        <w:widowControl/>
        <w:suppressLineNumbers w:val="0"/>
      </w:pPr>
      <w:r>
        <w:t>        2、使用“共享员工”用人单位缴纳工伤保险费，以员工上年度（新增人员以第一个月）工资收入作为在本单位本年度缴费基数（缴费基数按当年度使用的职工平均工资60％至300％保底封顶）。工伤保险费率按使用“共享员工”用人单位所属行业分类确定。</w:t>
      </w:r>
    </w:p>
    <w:p>
      <w:pPr>
        <w:pStyle w:val="2"/>
        <w:keepNext w:val="0"/>
        <w:keepLines w:val="0"/>
        <w:widowControl/>
        <w:suppressLineNumbers w:val="0"/>
      </w:pPr>
      <w:r>
        <w:t>        3、使用“共享员工”用人单位在办理单独缴纳工伤保险参保手续时，应向社保经办机构提供单位间、单位与员工间签订的三方 “共享用工协议”。其中，“共享员工”属非本</w:t>
      </w:r>
      <w:r>
        <w:rPr>
          <w:rFonts w:hint="eastAsia"/>
          <w:lang w:eastAsia="zh-CN"/>
        </w:rPr>
        <w:t>地参保</w:t>
      </w:r>
      <w:bookmarkStart w:id="0" w:name="_GoBack"/>
      <w:bookmarkEnd w:id="0"/>
      <w:r>
        <w:t>的，应出具原参保地参保缴费证明，不能提供的，实行告知承诺制。</w:t>
      </w:r>
    </w:p>
    <w:p>
      <w:pPr>
        <w:pStyle w:val="2"/>
        <w:keepNext w:val="0"/>
        <w:keepLines w:val="0"/>
        <w:widowControl/>
        <w:suppressLineNumbers w:val="0"/>
      </w:pPr>
      <w:r>
        <w:t>        4、“共享员工”原劳动关系所在单位因各种原因停缴社会保险费的，“共享员工”不再单独缴纳工伤保险费。</w:t>
      </w:r>
    </w:p>
    <w:p>
      <w:pPr>
        <w:pStyle w:val="2"/>
        <w:keepNext w:val="0"/>
        <w:keepLines w:val="0"/>
        <w:widowControl/>
        <w:suppressLineNumbers w:val="0"/>
      </w:pPr>
      <w:r>
        <w:t>        （三）保障待遇享受</w:t>
      </w:r>
    </w:p>
    <w:p>
      <w:pPr>
        <w:pStyle w:val="2"/>
        <w:keepNext w:val="0"/>
        <w:keepLines w:val="0"/>
        <w:widowControl/>
        <w:suppressLineNumbers w:val="0"/>
      </w:pPr>
      <w:r>
        <w:t>“共享员工”单独缴纳工伤保险后，在共享用工期间发生事故伤害，并经人力资源社会保障部门认定为工伤的，按工伤保险条例有关规定享受工伤保险待遇。</w:t>
      </w:r>
    </w:p>
    <w:p>
      <w:pPr>
        <w:pStyle w:val="2"/>
        <w:keepNext w:val="0"/>
        <w:keepLines w:val="0"/>
        <w:widowControl/>
        <w:suppressLineNumbers w:val="0"/>
      </w:pPr>
      <w:r>
        <w:t>        （四）加强经办检查</w:t>
      </w:r>
    </w:p>
    <w:p>
      <w:pPr>
        <w:pStyle w:val="2"/>
        <w:keepNext w:val="0"/>
        <w:keepLines w:val="0"/>
        <w:widowControl/>
        <w:suppressLineNumbers w:val="0"/>
      </w:pPr>
      <w:r>
        <w:t>        由各区（市）社保经办机构严格审核共享用工相关资料、信息，并通过信息系统每季度对单独缴纳工伤保险的“共享员工”进行一次核查，对发现共享用工后原劳动关系所在单位停缴各项社会保险的，及时取消单缴工伤保险资格。</w:t>
      </w:r>
    </w:p>
    <w:p>
      <w:pPr>
        <w:pStyle w:val="2"/>
        <w:keepNext w:val="0"/>
        <w:keepLines w:val="0"/>
        <w:widowControl/>
        <w:suppressLineNumbers w:val="0"/>
      </w:pPr>
      <w:r>
        <w:t>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27B8B"/>
    <w:rsid w:val="13F27B8B"/>
    <w:rsid w:val="703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60" w:beforeAutospacing="0" w:after="6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2020-06-22T09:33:00Z</dcterms:created>
  <dc:creator>柔石斋主人</dc:creator>
  <cp:lastModifiedBy>柔石斋主人</cp:lastModifiedBy>
  <dcterms:modified xsi:type="dcterms:W3CDTF">2020-06-29T11:11:54Z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