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7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青岛市人才住房人才</w:t>
      </w:r>
      <w:r>
        <w:rPr>
          <w:rFonts w:ascii="方正小标宋_GBK" w:eastAsia="方正小标宋_GBK"/>
          <w:sz w:val="44"/>
          <w:szCs w:val="44"/>
        </w:rPr>
        <w:t>类别及</w:t>
      </w:r>
      <w:r>
        <w:rPr>
          <w:rFonts w:hint="eastAsia" w:ascii="方正小标宋_GBK" w:eastAsia="方正小标宋_GBK"/>
          <w:sz w:val="44"/>
          <w:szCs w:val="44"/>
        </w:rPr>
        <w:t>住房面积标准</w:t>
      </w:r>
      <w:bookmarkEnd w:id="0"/>
    </w:p>
    <w:tbl>
      <w:tblPr>
        <w:tblStyle w:val="2"/>
        <w:tblpPr w:leftFromText="180" w:rightFromText="180" w:vertAnchor="text" w:horzAnchor="margin" w:tblpXSpec="center" w:tblpY="345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3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53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人才类别</w:t>
            </w:r>
          </w:p>
        </w:tc>
        <w:tc>
          <w:tcPr>
            <w:tcW w:w="151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住房建筑面积标准（</w:t>
            </w:r>
            <w:r>
              <w:rPr>
                <w:szCs w:val="32"/>
              </w:rPr>
              <w:t>㎡</w:t>
            </w:r>
            <w:r>
              <w:rPr>
                <w:rFonts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中国科学院院士和中国工程院院士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《青岛市高层次人才分类目录》中规定的其他A类人才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其他相应层次人员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国家有突出贡献的中青年专家；长江学者；中国科学院百人计划人选；</w:t>
            </w:r>
            <w:r>
              <w:rPr>
                <w:rFonts w:hint="eastAsia" w:eastAsia="仿宋_GB2312"/>
                <w:sz w:val="24"/>
                <w:lang w:eastAsia="zh-CN"/>
              </w:rPr>
              <w:t>国家级重点人才工程人选</w:t>
            </w:r>
            <w:r>
              <w:rPr>
                <w:rFonts w:hint="eastAsia" w:eastAsia="仿宋_GB2312"/>
                <w:sz w:val="24"/>
              </w:rPr>
              <w:t>；国家特支计划人选；科技部重大计划项目主要负责人；新世纪百千万人才工程国家级人选；国家杰出青年科学基金获得者；国家级教学名师；获国家自然科学奖、国家技术发明奖、国家科学技术进步奖一二等奖的前3位完成人；入选国家创新人才推进计划的高层次人才；享誉国内外的经济学家、大师级文化艺术名家和知名人士；国际产业技术体系首席科</w:t>
            </w:r>
            <w:r>
              <w:rPr>
                <w:rFonts w:hint="eastAsia" w:eastAsia="仿宋_GB2312"/>
                <w:spacing w:val="-6"/>
                <w:sz w:val="24"/>
              </w:rPr>
              <w:t>学家；</w:t>
            </w: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4"/>
                <w:szCs w:val="32"/>
              </w:rPr>
              <w:t>《青岛市高层次人才分类目录》中规定的其他B类人才</w:t>
            </w:r>
            <w:r>
              <w:rPr>
                <w:rFonts w:hint="eastAsia" w:eastAsia="仿宋_GB2312"/>
                <w:spacing w:val="-6"/>
                <w:sz w:val="24"/>
              </w:rPr>
              <w:t>；</w:t>
            </w:r>
            <w:r>
              <w:rPr>
                <w:rFonts w:eastAsia="仿宋_GB2312"/>
                <w:spacing w:val="-6"/>
                <w:sz w:val="24"/>
              </w:rPr>
              <w:t>其他相应层次人员</w:t>
            </w:r>
            <w:r>
              <w:rPr>
                <w:rFonts w:hint="eastAsia" w:eastAsia="仿宋_GB2312"/>
                <w:spacing w:val="-6"/>
                <w:sz w:val="24"/>
              </w:rPr>
              <w:t>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享受国务院政府特殊津贴人员；省部级有突出贡献的中青年专家、山东省“泰山学者”、省“泰山学者海外特聘专家”；一级演职人员；培养出在奥运会或世锦赛上夺得金牌的运动员的国家级教练员；获省自然科学奖、技术发明奖、科学技术进步奖一等奖的前2位完成人；获中华技能大奖或全国技术能手的高技能人才；青岛市创业创新领军人才；青岛拔尖人才；青岛市特聘专家突出贡献奖获得者；青岛市名师名校长、青岛市高层次卫生人才、青岛市文化领军人才和青岛高层次金融人才；公共事业急需高层次人才；正高职称人员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《青岛市高层次人才分类目录》中规定的其他C类和D类人才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其他相应层次人员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；副高职称人员；来青投资创业一次性投资额在300万元人民币以上，并年缴税额在30万元以上或企业聘用本市员工30人以上人员；“山东省首席技师、青岛市首席技师、青岛（技能型）拔尖人才”等称号获得者；</w:t>
            </w:r>
            <w:r>
              <w:rPr>
                <w:rFonts w:hint="eastAsia" w:eastAsia="仿宋_GB2312"/>
                <w:spacing w:val="-6"/>
                <w:sz w:val="24"/>
              </w:rPr>
              <w:t>近三年个人所得税年度平均纳税总额12万元及以上人员；</w:t>
            </w:r>
            <w:r>
              <w:rPr>
                <w:rFonts w:eastAsia="仿宋_GB2312"/>
                <w:spacing w:val="-6"/>
                <w:sz w:val="24"/>
              </w:rPr>
              <w:t>其他相应层次人员</w:t>
            </w:r>
            <w:r>
              <w:rPr>
                <w:rFonts w:hint="eastAsia" w:eastAsia="仿宋_GB2312"/>
                <w:spacing w:val="-6"/>
                <w:sz w:val="24"/>
              </w:rPr>
              <w:t>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硕士；中级职称人员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hint="eastAsia" w:eastAsia="仿宋_GB2312"/>
                <w:sz w:val="24"/>
              </w:rPr>
              <w:t>高级技师；近三年个人所得税年度平均纳税总额4万元-12万元人员；</w:t>
            </w:r>
            <w:r>
              <w:rPr>
                <w:rFonts w:eastAsia="仿宋_GB2312"/>
                <w:sz w:val="24"/>
              </w:rPr>
              <w:t>其他相应层次人员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全日制本科毕业生；技师；来青投资创业一次性投资额在100万元人民币以上，并年缴税额在10万元以上或企业聘用本市员工10人以上人员</w:t>
            </w:r>
            <w:r>
              <w:rPr>
                <w:rFonts w:hint="eastAsia" w:eastAsia="仿宋_GB2312"/>
                <w:bCs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其他相应层次人员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全日制专科毕业生；高级工。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3" w:type="dxa"/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其他特需人才一事一议。</w:t>
            </w:r>
          </w:p>
        </w:tc>
        <w:tc>
          <w:tcPr>
            <w:tcW w:w="1511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根据实际情况研究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6C5B"/>
    <w:rsid w:val="227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2020-10-29T09:37:00Z</dcterms:created>
  <dc:creator>张珍珍</dc:creator>
  <cp:lastModifiedBy>张珍珍</cp:lastModifiedBy>
  <dcterms:modified xsi:type="dcterms:W3CDTF">2020-10-29T09:38:12Z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